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14/2007 vom 9. März 2007</w:t>
      </w:r>
    </w:p>
    <w:p>
      <w:r>
        <w:t>Bundesgericht, 2007-03-09, DE</w:t>
      </w:r>
    </w:p>
    <w:p>
      <w:r>
        <w:rPr>
          <w:b/>
        </w:rPr>
        <w:t xml:space="preserve">Quelle: </w:t>
      </w:r>
      <w:r>
        <w:t>https://mcp.opencaselaw.ch/entscheid/bger_1B_14_2007</w:t>
      </w:r>
    </w:p>
    <w:p>
      <w:r>
        <w:t>FR: TF 1B 14/2007 du 9 mars 2007</w:t>
      </w:r>
    </w:p>
    <w:p>
      <w:r>
        <w:t>IT: TF 1B 14/2007 del 9 marzo 2007</w:t>
      </w:r>
    </w:p>
    <w:p>
      <w:pPr>
        <w:pStyle w:val="Heading2"/>
      </w:pPr>
      <w:r>
        <w:t>Regeste</w:t>
      </w:r>
    </w:p>
    <w:p>
      <w:r>
        <w:t>vorsorgliche Massnahme | Strafprozess</w:t>
      </w:r>
    </w:p>
    <w:p>
      <w:pPr>
        <w:pStyle w:val="Heading2"/>
      </w:pPr>
      <w:r>
        <w:t>Erwägungen</w:t>
      </w:r>
    </w:p>
    <w:p>
      <w:r>
        <w:rPr>
          <w:b/>
        </w:rPr>
        <w:t>E. 1.1</w:t>
      </w:r>
    </w:p>
    <w:p>
      <w:r>
        <w:t>Der angefochtene Entscheid erging nach dem 1. Januar 2007. Gemäss Art. 132 Abs. 1 BGG ist das Bundesgesetz vom 17. Juni 2005 über das Bundesgericht (Bundesgerichtsgesetz, BGG, SR 173.110) anwendbar.</w:t>
      </w:r>
    </w:p>
    <w:p>
      <w:r>
        <w:rPr>
          <w:b/>
        </w:rPr>
        <w:t>E. 1.2</w:t>
      </w:r>
    </w:p>
    <w:p>
      <w:r>
        <w:t>Der Beschwerdeführer befindet sich in der psychiatrischen Klinik St. Urban in einer stationären Massnahme gemäss § 89bis Abs. 1 StPO /LU, die anstelle der Untersuchungshaft getreten ist. Der angefochtene Entscheid stützt sich auf kantonales Strafprozessrecht und kann mit der Beschwerde in Strafsachen gemäss Art. 78 Abs. 1 BGG angefochten werden (Botschaft vom 28. Februar 2001 zur Totalrevision der Bundesrechtspflege, BBl 2001, S. 4313). Der Antrag auf Entlassung aus der psychiatrischen Klinik ist gemäss Art. 107 Abs. 2 BGG zulässig. Soweit der Beschwerdeführer sich sinngemäss gegen die Beschränkung seiner persönlichen Freiheit ( Art. 10 Abs. 2 BV ) wendet, liegt ein zulässiger Beschwerdegrund vor und es ist auf die Beschwerde einzutreten. Im Übrigen ist auf die Beschwerde nicht einzutreten.</w:t>
      </w:r>
    </w:p>
    <w:p>
      <w:r>
        <w:rPr>
          <w:b/>
        </w:rPr>
        <w:t>E. 2</w:t>
      </w:r>
    </w:p>
    <w:p>
      <w:r>
        <w:t>Gemäss dem angefochtenen Entscheid wird gegen den Beschwerdeführer ein Strafverfahren geführt wegen diverser strafbarer Handlungen gegen das Strassenverkehrsgesetz und Hinderung einer Amtshandlung. Zwar habe die Verfügung des Amtsstatthalters auf einem ungenügenden ärztlichen Kurzgutachten vom 6. Oktober 2006 beruht. Inzwischen liege aber ein umfassendes ärztliches Gutachten vom 15. Dezember 2006 vor, worauf der Entscheid des Obergerichts abgestützt werden könne. Der Beschwerdeführer leide an einer schizoaffektiven Störung mit manischen Episoden. Er müsse dringend und in einem strikt geschlossenen Setting behandelt werden. Eine ambulante Behandlung komme nicht in Frage. Die Internierung sei wegen der sehr hohen Wahrscheinlichkeit künftiger Delinquenz verhältnismässig. Namentlich im Strassenverkehr stelle der Beschwerdeführer eine grosse Gefahr dar, was durch Entzug der Fahrerlaubnis nicht zu verhindern sei. Eine stationäre Behandlung des Beschwerdeführers, allenfalls verbunden mit einer zwangsweisen Verabreichung von Medikamenten auf der Grundlage von § 89bis Abs. 1 StPO /LU i.V.m. Art. 59 StGB lasse sich begründen.</w:t>
      </w:r>
    </w:p>
    <w:p>
      <w:r>
        <w:rPr>
          <w:b/>
        </w:rPr>
        <w:t>E. 3</w:t>
      </w:r>
    </w:p>
    <w:p>
      <w:r>
        <w:t>Die vorsorgliche Massnahme stützt sich auf folgende kantonale Bestimmung: § 89bis Abs. 1 StPO /LU, Vorsorgliche Massnahmen Ergibt eine ärztliche Untersuchung, dass der Angeschuldigte psychisch schwer gestört oder von Suchtstoffen oder in anderer Weise abhängig ist und dringend einer besonderen Behandlung bedarf, kann, wenn er eines damit zusammenhängenden Verbrechens oder Vergehens beschuldigt wird, eine vorsorgliche Massnahme ( Art. 59, 60 und 63 StGB ) angeordnet werden (Fassung gemäss Änderung vom 11. September 2006, in Kraft seit dem 1. Januar 2007). Die Krankheit des Beschwerdeführers ist im forensisch-psychiatrischen Gutachten vom 15. Dezember 2006 beschrieben. Aus ärztlicher Sicht ist eine stationäre Massnahme zwingend erforderlich. Aus den kantonalen Akten ergibt sich ferner, dass mehrere Strafverfahren gegen den Beschwerdeführer geführt werden oder wurden. Bei dieser Sachlage ist es verfassungsrechtlich haltbar, wenn das Obergericht die Voraussetzungen für eine stationäre vorsorgliche Massnahme gemäss Art. 89bis Abs. 1 StPO /LU als erfüllt erachtete.</w:t>
      </w:r>
    </w:p>
    <w:p>
      <w:r>
        <w:rPr>
          <w:b/>
        </w:rPr>
        <w:t>E. 4</w:t>
      </w:r>
    </w:p>
    <w:p>
      <w:r>
        <w:t>Die Beschwerde ist abzuweisen, soweit darauf eingetreten werden kann. Von einer Kostenauflage wird unter den gegebenen Umständen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