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1B_148/2023 vom 14. Juni 2023</w:t>
      </w:r>
    </w:p>
    <w:p>
      <w:r>
        <w:t>Bundesgericht, 2023-06-14, FR</w:t>
      </w:r>
    </w:p>
    <w:p>
      <w:r>
        <w:rPr>
          <w:b/>
        </w:rPr>
        <w:t xml:space="preserve">Quelle: </w:t>
      </w:r>
      <w:r>
        <w:t>https://mcp.opencaselaw.ch/entscheid/bger_1B_148_2023</w:t>
      </w:r>
    </w:p>
    <w:p>
      <w:r>
        <w:t>FR: TF 1B_148/2023 du 14 juin 2023</w:t>
      </w:r>
    </w:p>
    <w:p>
      <w:r>
        <w:t>IT: TF 1B_148/2023 del 14 giugno 2023</w:t>
      </w:r>
    </w:p>
    <w:p>
      <w:pPr>
        <w:pStyle w:val="Heading2"/>
      </w:pPr>
      <w:r>
        <w:t>Erwägungen</w:t>
      </w:r>
    </w:p>
    <w:p>
      <w:r>
        <w:rPr>
          <w:b/>
        </w:rPr>
        <w:t>E. 1</w:t>
      </w:r>
    </w:p>
    <w:p>
      <w:r>
        <w:t>Le Tribunal fédéral examine d'office sa compétence ( art. 29 al. 1 LTF ) et librement la recevabilité des recours qui lui sont soumis ( ATF 146 IV 185 consid. 2 p. 188).</w:t>
      </w:r>
    </w:p>
    <w:p>
      <w:r>
        <w:rPr>
          <w:b/>
        </w:rPr>
        <w:t>E. 1.1</w:t>
      </w:r>
    </w:p>
    <w:p>
      <w:r>
        <w:t>Conformément aux art. 78, 80 al. 2 in fine LTF, 248 al. 3 let. a, 380 et 393 al. 1 let. c CPP, le recours en matière pénale est ouvert contre les décisions en matière de levée des scellés rendues par le Tmc ( ATF 144 IV 74 consid. 2.3 p. 78; 143 IV 462 consid. 1 p. 465).</w:t>
      </w:r>
    </w:p>
    <w:p>
      <w:r>
        <w:rPr>
          <w:b/>
        </w:rPr>
        <w:t>E. 1.2</w:t>
      </w:r>
    </w:p>
    <w:p>
      <w:r>
        <w:t>S'agissant de l'objet du litige, la recourante ne conteste pas le maintien des scellés sur les 341 éléments relevant de la sphère privée de l'intimé (ch. 1.2 du dispositif attaqué; cf. ses conclusions et ad ch. 12 de ses observations du 21 avril 2023). La présente procédure ne vise pas non plus à remettre en cause les données dont la levée des scellés a été ordonnée (cf. ch. 2 du dispositif attaqué) et dont dispose a priori déjà le Ministère public (cf. son courrier du 12 avril 2023).</w:t>
      </w:r>
    </w:p>
    <w:p>
      <w:r>
        <w:t>Seul est donc litigieux le maintien des scellés sur les 55'580 données du chiffre 1.1 du dispositif entrepris. A leur égard, la recourante ne conteste pas qu'ils puissent être couverts par le secret professionnel de l'avocat (cf. en particulier ad ch. 15 p. 5 du recours et p. 1 de ses observations du 17 mai 2023). Elle soutient en revanche être la seule bénéficiaire de ce secret, dont elle n'entendait pas se prévaloir (cf. notamment ad ch. 20 p. 6 du recours).</w:t>
      </w:r>
    </w:p>
    <w:p>
      <w:r>
        <w:rPr>
          <w:b/>
        </w:rPr>
        <w:t>E. 1.3</w:t>
      </w:r>
    </w:p>
    <w:p>
      <w:r>
        <w:t>La décision attaquée ne met pas un terme à la procédure pénale ouverte contre l'intimé et dans laquelle la recourante dispose de la qualité de partie plaignante. Le prononcé entrepris est ainsi de nature incidente à son égard. L' art. 93 al. 1 let. b LTF ne trouvant généralement pas application en matière pénale, le recours au Tribunal fédéral n'est donc ouvert qu'en présence d'un préjudice irréparable (cf. art. 93 al. 1 let. a LTF ). Une décision en matière de scellés est en principe susceptible de causer un tel dommage, lorsque, selon le recourant, la levée ordonnée par le Tmc porterait atteinte à des secrets protégés, soit notamment au secret professionnel de l'avocat ( ATF 143 IV 462 consid. 1 p. 465; arrêt 1B_473/2022 du 12 avril 2023 consid. 1.2). En matière d'administration des preuves, un préjudice irréparable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pour, le cas échéant, rendre une ordonnance de mise en accusation; il n'en va pas différemment en matière de scellés (arrêts 1B_125/2022 du 6 décembre 2022 consid. 1; 1B_563/2021 du 31 août 2022 consid. 1; 1B_282/2021 du 23 novembre 2021 consid. 2.1 et les arrêts cités).</w:t>
      </w:r>
    </w:p>
    <w:p>
      <w:r>
        <w:t>Un préjudice irréparable ne résulte pas en l'occurrence d'une éventuelle atteinte à un secret protégé puisque c'est le maintien de la mesure de protection ordonné en raison du secret professionnel de l'avocat qui est contesté. Une telle issue n'est en principe pas contraire aux intérêts du bénéficiaire dudit secret.</w:t>
      </w:r>
    </w:p>
    <w:p>
      <w:r>
        <w:t>A cet égard, la recourante, qui soutient être la seule titulaire de ce secret, prétend en substance que les éléments en cause contiendraient des informations essentielles à l'instruction pénale et à la manifestation de la vérité, notamment sur le sort des actifs; en outre, le secret professionnel dont peut se prévaloir la société lors de ses échanges avec des avocats ne saurait tendre à protéger l'intimé; enfin, au vu de la prochaine prescription de l'action pénale, l'intimé ne pourrait plus, sans l'intégralité de ces échanges, être poursuivi pour violation de tenir une comptabilité (cf. art. 166 CP ); le Ministère public devrait ainsi avoir accès aux 55'580 éléments.</w:t>
      </w:r>
    </w:p>
    <w:p>
      <w:r>
        <w:t>Au vu de la date avancée par la recourante pour démontrer la prochaine atteinte de la prescription (le 28 juillet 2026), on ne saurait tout d'abord retenir, même au stade de la recevabilité, qu'il y aurait un risque concret que la poursuite pénale puisse ne pas aboutir en raison du refus de lever les scellés sur certaines données. Cette appréciation vaut d'autant plus que la recourante elle-même n'exclut pas l'hypothèse d'un délit continu (cf. 6ème point ad ch. 20 p. 6 du recours). Au regard de la levée des scellés sur un certain nombre de données (cf. ch. 2 du dispositif entrepris), il n'apparaît pas non plus d'emblée évident qu'il devrait être mis un terme à la poursuite pénale, que ce soit pour le chef de prévention précité - qui semble dépendre au demeurant également de pièces comptables, telles de la documentation bancaire et/ou des factures - ou pour les autres infractions examinées. Cette conclusion s'impose d'ailleurs d'autant plus que le Ministère public ne développe aucune argumentation visant à appuyer les affirmations de la recourante sur cette problématique; en particulier, il ne soutient pas que les données dont il a déjà eu connaissance seraient insuffisantes pour faire progresser l'enquête (cf. notamment son courrier du 15 août 2022 relevant que, sous réserve de l'exploitation des éléments de preuve figurant sur l'ordinateur et de l'issue d'une procédure de recours, il souhaitait prochainement pouvoir clôturer l'instruction; voir également, dans la mesure de sa recevabilité, l'ordonnance de levée du séquestre du 8 mars 2023 - certes contestée par l'intimé - mentionnant expressément que "les données transmises par le Tmc sont suffisantes au Ministère public pour pouvoir poursuivre son instruction et les utiliser à des fins probatoires").</w:t>
      </w:r>
    </w:p>
    <w:p>
      <w:r>
        <w:t>Faute d'atteinte à un secret protégé et/ou d'une démonstration circonstanciée qu'en l'absence des actes maintenus sous scellés, l'enquête serait entravée dans une telle mesure qu'il devrait y être mis un terme - en particulier par un classement -, la décision attaquée ne cause aucun préjudice irréparable à la recourante.</w:t>
      </w:r>
    </w:p>
    <w:p>
      <w:r>
        <w:rPr>
          <w:b/>
        </w:rPr>
        <w:t>E. 1.4</w:t>
      </w:r>
    </w:p>
    <w:p>
      <w:r>
        <w:t>Sur le fond, la recourante se plaint notamment en substance d'une violation de son droit d'être entendue, dès lors qu'elle n'a pas été invitée par le Tmc à se déterminer au cours de la procédure de levée des scellés. La question de savoir si ce grief permettrait l'entrée en matière en raison de la violation d'un droit de partie équivalant à un déni de justice (cf. ATF 141 IV 1 consid. 1.1 p. 5) peut rester indécise, puisqu'il peut être rejeté.</w:t>
      </w:r>
    </w:p>
    <w:p>
      <w:r>
        <w:t>Selon la jurisprudence, si une personne intéressée a connaissance d'une procédure de levée de scellés pendante susceptible de la concerner, elle a l'obligation procédurale de demander sans délai son admission en tant que partie; cela découle du principe de la bonne foi, qui présuppose notamment de ne pas attendre une issue défavorable pour invoquer des prétentions (arrêts 1B_117/2021 du 7 septembre 2021 consid. 2.2; 1B_91/2019 du 11 juin 2019 consid. 2.2).</w:t>
      </w:r>
    </w:p>
    <w:p>
      <w:r>
        <w:t>En l'espèce, il est tout d'abord incontesté que le Tmc n'a pas interpellé la recourante. Cela étant, cette dernière ne conteste pas sa présence lors de l'audition de C.________ au cours de laquelle il a été question de l'ordinateur portable litigieux (cf. p. 1 des déterminations du Tmc du 31 mars 2023). L'ordonnance de séquestre relative à ce support lui a en outre été notifiée (cf. let. F p. 6 de l'ordonnance attaquée et ad ch. II p. 2 des observations du Ministère public du 3 avril 2023). Si cela a induit le dépôt d'une requête de mise sous scellés par l'intimé, tel n'a pas été le cas de la part de la recourante. A ce stade, il n'était ainsi pas d'emblée manifeste qu'elle pourrait avoir un intérêt juridiquement protégé au maintien des scellés sur les données contenues sur ce support et devrait donc être, le cas échéant, interpellée par le Tmc (arrêts 1B_604/2021 du 23 novembre 2022 consid. 5.4; 1B_117/2021 du 7 septembre 2021 consid. 2.2 et les arrêts cités). En tout état de cause, par le biais de ses avocats, la recourante a, le 13 janvier 2022, requis du Ministère public des copies de la demande de mise sous scellés, ainsi que de la requête de levée des scellés, pièces qui lui ont été adressées le 14 suivant. Dans le cadre de l'instruction, il a en outre été fait allusion à plusieurs reprises à la procédure devant le Tmc (cf. les courriers de la recourante du 2 février, du 4 octobre et du 31 octobre 2022, ainsi que ceux du Ministère public du 15 août 2022 et du 2 novembre 2022). Au vu des éléments susmentionnés, la recourante avait donc connaissance - dès janvier 2022 - de l'existence de la procédure de levée des scellés; elle savait également qu'elle concernait l'ordinateur de C.________ et quels étaient les motifs invoqués par l'intimé pour obtenir le maintien de cette protection. La recourante, assistée par deux mandataires professionnels, n'a pourtant pas alors requis son admission en tant que partie à cette procédure particulière et/ou déposé des écritures spontanées visant à étayer son point de vue. Elle ne s'est ainsi manifestée qu'une fois la décision du Tmc rendue dès lors qu'elle l'estimait erronée, notamment sur le droit de l'intimé de se prévaloir du secret invoqué. Vu les principes rappelés ci-dessus, cette manière de procéder n'appelle, dans les circonstances d'espèce, aucune protection.</w:t>
      </w:r>
    </w:p>
    <w:p>
      <w:r>
        <w:rPr>
          <w:b/>
        </w:rPr>
        <w:t>E. 1.5</w:t>
      </w:r>
    </w:p>
    <w:p>
      <w:r>
        <w:t>Il découle des considérations précédentes que le recours est rejeté dans la mesure où il est recevable.</w:t>
      </w:r>
    </w:p>
    <w:p>
      <w:r>
        <w:t>La recourante, qui succombe, supporte les frais judiciaires ( art. 66 al. 1 LTF ). L'intimé, qui procède avec l'assistance d'un avocat, a droit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