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148/2019 vom 12. April 2019</w:t>
      </w:r>
    </w:p>
    <w:p>
      <w:r>
        <w:t>Bundesgericht, 2019-04-12, DE</w:t>
      </w:r>
    </w:p>
    <w:p>
      <w:r>
        <w:rPr>
          <w:b/>
        </w:rPr>
        <w:t xml:space="preserve">Quelle: </w:t>
      </w:r>
      <w:r>
        <w:t>https://mcp.opencaselaw.ch/entscheid/bger_1B_148_2019</w:t>
      </w:r>
    </w:p>
    <w:p>
      <w:r>
        <w:t>FR: TF 1B 148/2019 du 12 avril 2019</w:t>
      </w:r>
    </w:p>
    <w:p>
      <w:r>
        <w:t>IT: TF 1B 148/2019 del 12 aprile 2019</w:t>
      </w:r>
    </w:p>
    <w:p>
      <w:pPr>
        <w:pStyle w:val="Heading2"/>
      </w:pPr>
      <w:r>
        <w:t>Regeste</w:t>
      </w:r>
    </w:p>
    <w:p>
      <w:r>
        <w:t>Strafverfahren; amtliche Verteidigung / Begutachtung / Aus-den-Akten-Weisen von Unterlagen etc. | Strafprozess</w:t>
      </w:r>
    </w:p>
    <w:p>
      <w:pPr>
        <w:pStyle w:val="Heading2"/>
      </w:pPr>
      <w:r>
        <w:t>Erwägungen</w:t>
      </w:r>
    </w:p>
    <w:p>
      <w:r>
        <w:rPr>
          <w:b/>
        </w:rPr>
        <w:t>E. 1</w:t>
      </w:r>
    </w:p>
    <w:p>
      <w:r>
        <w:t>Die Staatsanwaltschaft Emmental-Oberaargau führt gegen A.________ ein Strafverfahren wegen falscher Anschuldigung, Nötigung etc. Dieser erhob am 19. Januar 2019 beim Obergericht des Kantons Bern Beschwerde, da er mit seiner Begutachtung nicht einverstanden sei. Er beantragte zudem, seinen amtlichen Verteidiger abzusetzen und dessen Eingaben aus dem Recht zu weisen, das Strafverfahren gegen ihn unter Ausrichtung einer Entschädigung einzustellen und die Staatsanwälte Robbi und Leibundgut sowie Generalstaatsanwalt Fels in den Ausstand zu versetzen. Das Obergericht hielt im Beschluss vom 19. Februar 2019 fest, dass die Ausstandsgesuche in einem separaten Verfahren behandelt würden und wies die Beschwerde im Übrigen ab, soweit es darauf eintrat. Mit Beschwerde vom 24. März 2019 beantragt A.________, u.a., diesen obergerichtlichen Beschluss aufzuheben. Vernehmlassungen wurden keine eingeholt.</w:t>
      </w:r>
    </w:p>
    <w:p>
      <w:r>
        <w:rPr>
          <w:b/>
        </w:rPr>
        <w:t>E. 2</w:t>
      </w:r>
    </w:p>
    <w:p>
      <w:r>
        <w:t>Angefochten ist ein kantonal letztinstanzlicher Entscheid in einer strafrechtlichen Angelegenheit. Dagegen steht die Beschwerde nach Art. 78 ff. BGG offen.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138 III 46 E. 1.2 S. 47; zum Ganzen: BGE 141 IV 284 E. 2.3 S. 287; 289 E. 1.3 S. 292). Der Beschwerdeführer legt unter Verletzung seiner gesetzlichen Begründungspflicht nicht dar, inwiefern er durch den angefochtenen Entscheid einen nicht wieder gutzumachenden Nachteil erleidet, und das ist auch nicht ersichtlich. Seine Anträge, "die Staatsanwaltschaft Emmental-Oberaargau und den Generalstaatsanwaltschaft" in den Ausstand zu versetzen, gehen an der Sache vorbei. Das Obergericht hat die Ausstandsgesuche nicht im angefochtenen Entscheid behandelt, weshalb in Bezug darauf gar kein anfechtbarer Entscheid vorliegt. Auf die Beschwerde ist im vereinfachten Verfahren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