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1B_148/2015 vom 24. Juli 2015</w:t>
      </w:r>
    </w:p>
    <w:p>
      <w:r>
        <w:t>Bundesgericht, 2015-07-24, FR</w:t>
      </w:r>
    </w:p>
    <w:p>
      <w:r>
        <w:rPr>
          <w:b/>
        </w:rPr>
        <w:t xml:space="preserve">Quelle: </w:t>
      </w:r>
      <w:r>
        <w:t>https://mcp.opencaselaw.ch/entscheid/bger_1B_148_2015</w:t>
      </w:r>
    </w:p>
    <w:p>
      <w:r>
        <w:t>FR: TF 1B_148/2015 du 24 juillet 2015</w:t>
      </w:r>
    </w:p>
    <w:p>
      <w:r>
        <w:t>IT: TF 1B_148/2015 del 24 luglio 2015</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agir ( art. 81 al. 1 LTF ). Pour le surplus, interjeté en temps utile (art. 46 al. 1 let. a et 100 al. 1 LTF) contre une décision prise en dernière instance cantonale ( art. 80 al. 1 LTF ), le recours en matière pénale est recevable.</w:t>
      </w:r>
    </w:p>
    <w:p>
      <w:r>
        <w:rPr>
          <w:b/>
        </w:rPr>
        <w:t>E. 2</w:t>
      </w:r>
    </w:p>
    <w:p>
      <w:r>
        <w:t>Invoquant les art. 9 Cst. , 97 et 105 LTF, le recourant reproche à la juridiction précédente une constatation manifestement inexacte et arbitraire des faits.</w:t>
      </w:r>
    </w:p>
    <w:p>
      <w:r>
        <w:rPr>
          <w:b/>
        </w:rPr>
        <w:t>E. 2.1</w:t>
      </w:r>
    </w:p>
    <w:p>
      <w:r>
        <w:t>Le Tribunal fédéral fonde son raisonnement sur les faits retenus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w:t>
      </w:r>
    </w:p>
    <w:p>
      <w:r>
        <w:rPr>
          <w:b/>
        </w:rPr>
        <w:t>E. 2.2</w:t>
      </w:r>
    </w:p>
    <w:p>
      <w:r>
        <w:t>En l'occurrence, le recourant soutient tout d'abord que la cour cantonale aurait omis de constater qu'il comparaissait sans avocat le 28 octobre 2014 alors qu'il se trouvait dans un cas de défense obligatoire. La juridiction précédente a cependant relevé expressément la comparution sans assistance du recourant; elle a également mentionné que le Procureur avait indiqué, au début de l'audience litigieuse, qu'il n'avait pas été mis un terme au mandat assuré par la précédente avocate du recourant (cf. ad B.c p. 2 s. et ad 3.2 p. 7), affirmation que le recourant n'a pas remise en cause. La cour cantonale pouvait donc retenir, sans procéder de manière arbitraire, qu'à ce stade, le recourant était encore au bénéfice de l'assistance d'une mandataire professionnelle.</w:t>
      </w:r>
    </w:p>
    <w:p>
      <w:r>
        <w:t>S'agissant ensuite des propos qui auraient été tenus hors procès-verbal, l'absence de verbalisation implique nécessairement une appréciation de la situation par la juridiction précédente. Certes celle-ci ne correspond pas à celle à laquelle le recourant aspire. Il n'en résulte pas pour autant qu'elle serait arbitraire. Il paraît en effet possible, dans le cadre d'une conciliation, que l'autorité explique aux parties les différentes hypothèses à laquelle la procédure pénale peut aboutir, notamment celle relative à un renvoi en jugement au vu des chefs d'infraction examinés (cf. consid. 3.1 de l'arrêt attaqué).</w:t>
      </w:r>
    </w:p>
    <w:p>
      <w:r>
        <w:t>Il en résulte que ce premier grief doit être rejeté.</w:t>
      </w:r>
    </w:p>
    <w:p>
      <w:r>
        <w:rPr>
          <w:b/>
        </w:rPr>
        <w:t>E. 3</w:t>
      </w:r>
    </w:p>
    <w:p>
      <w:r>
        <w:t>Le recourant se plaint d'une violation de l' art. 56 let . f CPP. Il se prévaut à cet égard de trois éléments qui démontreraient la prévention du Procureur à son encontre, soit l'absence d'avocat le 28 octobre 2014, le refus de verbaliser les déclarations de la partie adverse et la tentative de trouver un arrangement financier sous la menace d'un renvoi devant le Tribunal.</w:t>
      </w:r>
    </w:p>
    <w:p>
      <w:r>
        <w:rPr>
          <w:b/>
        </w:rPr>
        <w:t>E. 3.1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139 I 121 consid. 5.1 p. 125 s.; 138 IV 142 consid. 2.1 p. 144 et les arrêts cités).</w:t>
      </w:r>
    </w:p>
    <w:p>
      <w:r>
        <w:t>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138 IV 142 consid. 2.3 p. 146).</w:t>
      </w:r>
    </w:p>
    <w:p>
      <w:r>
        <w:rPr>
          <w:b/>
        </w:rPr>
        <w:t>E. 3.2</w:t>
      </w:r>
    </w:p>
    <w:p>
      <w:r>
        <w:t>En l'espèce, aucun des trois éléments indiqués par le recourant, même pris dans leur ensemble, ne permet de démontrer une apparence de prévention de la part du Procureur intimé.</w:t>
      </w:r>
    </w:p>
    <w:p>
      <w:r>
        <w:t>En effet, il n'est pas contesté que l'audition du 28 octobre 2014 s'est déroulée hors de la présence de l'avocate du recourant. Cependant, le mandat de représentation n'avait pas été résilié à ce moment-là, la mandataire s'étant seulement excusée. Une fois les motifs de son absence donnés (défaut de paiement des honoraires), le recourant s'est vu immédiatement proposer par le Procureur de déposer une requête d'assistance judiciaire, démarche qui tend manifestement à défendre les intérêts du prévenu. Ce dernier n'a pourtant pas jugé opportun d'effectuer une telle demande et/ou de revenir sur sa décision d'être entendu ce jour-là hors de la présence de son avocate. Le magistrat ne s'est d'ailleurs pas contenté de ces explications, mais a pris contact dans les jours suivants avec la mandataire du recourant afin de s'assurer que celui-ci puisse continuer à bénéficier de l'assistance d'un avocat malgré ses difficultés financières ( art. 105 al. 2 LTF ).</w:t>
      </w:r>
    </w:p>
    <w:p>
      <w:r>
        <w:t>Quant au refus allégué du Procureur de verbaliser certaines des déclarations de la partie plaignante qui auraient été favorables au recourant, celui-ci ne prétend pas qu'elles auraient été pertinentes pour l'enquête en cours. Il affirme au contraire que tel serait le cas dans les procédures - a priori civiles - de séquestre intentées à Londres à son encontre (cf. ad 3.4 de son mémoire, p. 11). Au vu de ces explications, il ne peut être fait grief au Ministère public d'avoir limité le procès-verbal aux propos des parties en lien avec l'instruction de la présente cause. Au demeurant, le recourant ne paraît pas s'opposer au contenu dudit document, puisqu'il n'a pas déposé de requête de rectification de celui-ci.</w:t>
      </w:r>
    </w:p>
    <w:p>
      <w:r>
        <w:t>Enfin, on ne voit pas en quoi la conciliation tentée par le magistrat intimé et ayant abouti un accord tendant - uniquement - à ce que les avocats des parties débutent un dialogue serait défavorable au recourant. Des pourparlers transactionnels - effectués de plus sans le Procureur - peuvent être interrompus à tout moment et ne préjugent pas des responsabilités de chacun.</w:t>
      </w:r>
    </w:p>
    <w:p>
      <w:r>
        <w:t>Au vu des considérations qui précédent, la cour cantonale n'a pas violé le droit fédéral en rejetant la requête de récusation du Procureur.</w:t>
      </w:r>
    </w:p>
    <w:p>
      <w:r>
        <w:rPr>
          <w:b/>
        </w:rPr>
        <w:t>E. 4</w:t>
      </w:r>
    </w:p>
    <w:p>
      <w:r>
        <w:t>Il s'ensuit que le recours est rejeté.</w:t>
      </w:r>
    </w:p>
    <w:p>
      <w:r>
        <w:t>Dans la mesure où le courrier du 12 mai 2015 du recourant pourrait être assimilé à une requête d'assistance judiciaire, celle-ci devrait être rejetée, faute de chance de succès ( art. 64 al. 1 LTF ). Le recourant, qui succombe, supporte donc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