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1B_147/2018 vom 16. März 2018</w:t>
      </w:r>
    </w:p>
    <w:p>
      <w:r>
        <w:t>Bundesgericht, 2018-03-16, DE</w:t>
      </w:r>
    </w:p>
    <w:p>
      <w:r>
        <w:rPr>
          <w:b/>
        </w:rPr>
        <w:t xml:space="preserve">Quelle: </w:t>
      </w:r>
      <w:r>
        <w:t>https://mcp.opencaselaw.ch/entscheid/bger_1B_147_2018</w:t>
      </w:r>
    </w:p>
    <w:p>
      <w:r>
        <w:t>FR: TF 1B_147/2018 du 16 mars 2018</w:t>
      </w:r>
    </w:p>
    <w:p>
      <w:r>
        <w:t>IT: TF 1B_147/2018 del 16 marzo 2018</w:t>
      </w:r>
    </w:p>
    <w:p>
      <w:pPr>
        <w:pStyle w:val="Heading2"/>
      </w:pPr>
      <w:r>
        <w:t>Erwägungen</w:t>
      </w:r>
    </w:p>
    <w:p>
      <w:r>
        <w:rPr>
          <w:b/>
        </w:rPr>
        <w:t>E. 1</w:t>
      </w:r>
    </w:p>
    <w:p>
      <w:r>
        <w:t>A.________ erstattete mit Schreiben vom 20. Dezember 2017 bei der Staatsanwaltschaft See/Oberland Strafanzeige gegen einen Leiter einer Migros-Filiale wegen "übelster Nachrede und Rufschändung". Am 1. Februar 2018 erhob A.________ bei der III. Strafkammer des Obergerichts des Kantons Zürich Beschwerde wegen Rechtsverzögerung, da die Staatsanwaltschaft offenbar nicht gewillt sei, die Anzeige vom 20. Dezember 2017 an die Hand zu nehmen. Die III. Strafkammer des Obergerichts des Kantons Zürich wies mit Beschluss vom 6. März 2018 die Beschwerde ab.</w:t>
      </w:r>
    </w:p>
    <w:p>
      <w:r>
        <w:rPr>
          <w:b/>
        </w:rPr>
        <w:t>E. 2</w:t>
      </w:r>
    </w:p>
    <w:p>
      <w:r>
        <w:t>A.________ erhob mit Eingabe vom 15. März 2018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die keinen zulässigen Beschwerdegrund nennt, vermag mit ihren Ausführungen nicht aufzuzeigen, dass die III. Strafkammer bei der Behandlung der Beschwerde Recht im Sinne von Art. 42 Abs. 2 BGG verletzt hätte. Die Beschwerdeführerin legt nicht dar, inwiefern die Begründung der III. Strafkammer, die zur Abweisung der Beschwerde führte, bzw. der Beschluss der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