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147/2010 vom 16. Juli 2010</w:t>
      </w:r>
    </w:p>
    <w:p>
      <w:r>
        <w:t>Bundesgericht, 2010-07-16, DE</w:t>
      </w:r>
    </w:p>
    <w:p>
      <w:r>
        <w:rPr>
          <w:b/>
        </w:rPr>
        <w:t xml:space="preserve">Quelle: </w:t>
      </w:r>
      <w:r>
        <w:t>https://mcp.opencaselaw.ch/entscheid/bger_1B_147_2010</w:t>
      </w:r>
    </w:p>
    <w:p>
      <w:r>
        <w:t>FR: TF 1B 147/2010 du 16 juillet 2010</w:t>
      </w:r>
    </w:p>
    <w:p>
      <w:r>
        <w:t>IT: TF 1B 147/2010 del 16 luglio 2010</w:t>
      </w:r>
    </w:p>
    <w:p>
      <w:pPr>
        <w:pStyle w:val="Heading2"/>
      </w:pPr>
      <w:r>
        <w:t>Regeste</w:t>
      </w:r>
    </w:p>
    <w:p>
      <w:r>
        <w:t>Strafverfahren; Ausstandsbegehren | Zuständigkeitsfragen, Garantie des Wohnsitzrichters und des v...</w:t>
      </w:r>
    </w:p>
    <w:p>
      <w:pPr>
        <w:pStyle w:val="Heading2"/>
      </w:pPr>
      <w:r>
        <w:t>Erwägungen</w:t>
      </w:r>
    </w:p>
    <w:p>
      <w:r>
        <w:rPr>
          <w:b/>
        </w:rPr>
        <w:t>E. 1</w:t>
      </w:r>
    </w:p>
    <w:p>
      <w:r>
        <w:t>Der angefochtene Entscheid schliesst das Strafverfahren gegen den Beschwerdeführer nicht ab, er ermöglicht vielmehr dessen Weiterführung. Es handelt sich um einen selbstständig eröffneten, kantonal letztinstanzlichen Zwischenentscheid über ein Ausstandsbegehren, gegen den die Beschwerde in Strafsachen nach Art. 92 Abs. 1 BGG zulässig ist. Als Angeklagter bzw. erstinstanzlich Verurteilter ist der Beschwerdeführer zur Beschwerde berechtigt ( Art. 81 Abs. 1 lit. a und b BGG ). Die übrigen Sachurteilsvoraussetzungen geben zu keinen Bemerkungen Anlass, weshalb auf die Beschwerde einzutreten ist. Nach Art. 109 Abs. 2 lit. a und Abs. 3 BGG entscheidet die Abteilung in Dreierbesetzung mit summarischer Begründung über eine offensichtlich unbegründete Beschwerde.</w:t>
      </w:r>
    </w:p>
    <w:p>
      <w:r>
        <w:rPr>
          <w:b/>
        </w:rPr>
        <w:t>E. 2.1</w:t>
      </w:r>
    </w:p>
    <w:p>
      <w:r>
        <w:t>Der Beschwerdeführer hat bereits in seiner am 2. Juni 2009 bei der Strafrechtlichen Abteilung eingegangenen Beschwerde gegen das Urteil des Strafappellationshofs vom 19. März 2009 geltend gemacht, die beiden Ersatzrichter Riedo und Defferrard seien wegen "lakunärer" Dossierkenntnisse keine verfassungsmässigen, unbefangenen Richter gewesen. Die Strafrechtliche Abteilung trat im Urteil 6B_498/2009 vom 28. September 2009 auf die Rüge wegen ungenügender Begründung nicht ein (E. 2 S. 3). Dem vom Beschwerdeführer nach Entgegennahme des Urteils 6B_498/2009 erneut gestellten, wiederum in gleicher Weise mit angeblich fehlender Aktenkenntnis bei der Fällung des Urteils vom 19. März 2009 begründeten Ausstandsbegehren gegen die Ersatzrichter Riedo und Defferrard steht damit ohne Weiteres die Rechtskraft des bundesgerichtlichen Urteils 6B_498/2009 entgegen. Sein Vorgehen, am 2. Dezember 2009 erneut ein gleich begründetes Ablehnungsgesuch zu stellen und den Ausschluss der beiden Ersatzrichter sowohl für ihre Mitwirkung am Urteil vom 19. März 2009 als auch für die Fortführung des Strafverfahrens nach dem bundesgerichtlichen Rückweisungsentscheid zu verlangen, ist offensichtlich unzulässig und grenzt - der Beschwerdeführer ist Rechtsanwalt - an Trölerei. Er macht zwar nunmehr geltend, mit den Stellungnahmen der beiden Ersatzrichter - sie datieren vom 16. Dezember 2009 und vom 11. Januar 2010 - verfüge er jetzt neu über Beweise dafür, dass diese ohne Kenntnis der Dossierakten am Urteil vom 19. März 2009 mitgewirkt hätten. Damit behauptet er indessen, über erhebliche neue Beweismittel zu verfügen. Das wäre ein Revisionsgrund im Sinn von Art. 223 Abs. 1 lit. a der Strafprozessordnung des Kantons Freiburg vom 14. November 1996 und müsste im entsprechenden Verfahren vorgebracht werden. Eine allfällige Revision des Urteils des Strafappellationshofs vom 19. März 2009 kann nicht Gegenstand des vorliegenden Verfahrens sein. Im Übrigen ist die Behauptung ohnehin haltlos, keine der beiden ersatzrichterlichen Stellungnahmen enthält ein Eingeständnis, am Urteil vom 19. März 2009 ohne ausreichende Aktenkenntnis mitgewirkt zu haben. Da Ausstandsbegehren nach Treu und Glauben ohne Verzug nach Kenntnisnahme der Ausstandsgründe zu stellen sind ( BGE 134 I 20 E. 4.3.1; 132 II 485 E. 4.3 ; 124 I 121 E. 2) und der Beschwerdeführer die angeblich mangelhafte Aktenkenntnis der Ersatzrichter Riedo und Defferrard an der Hauptverhandlung des Strafappellationshofs erkannt haben will, die zum Urteil vom 19. März 2009 führte, erweist sich das Ausstandsbegehren vom 2. Dezember 2009 zudem als verspätet und unter diesem Gesichtspunkt als rechtsmissbräuchlich.</w:t>
      </w:r>
    </w:p>
    <w:p>
      <w:r>
        <w:rPr>
          <w:b/>
        </w:rPr>
        <w:t>E. 2.2</w:t>
      </w:r>
    </w:p>
    <w:p>
      <w:r>
        <w:t>Das Ablehnungsbegehren vom 2. Dezember 2009 gegen Präsident Hayoz wird mit einem Brief des Kantonsgerichtspräsidenten Alexandre Papaux vom 9. April 2009 an Roman Richle begründet, der dem Beschwerdeführer gemäss Verteiler zur Kenntnis zugestellt wurde. Es ist damit, gut 7 Monate nachdem er von diesem Brief Kenntnis erhielt, längst verspätet und damit rechtsmissbräuchlich.</w:t>
      </w:r>
    </w:p>
    <w:p>
      <w:r>
        <w:rPr>
          <w:b/>
        </w:rPr>
        <w:t>E. 3</w:t>
      </w:r>
    </w:p>
    <w:p>
      <w:r>
        <w:t>Die Beschwerde erweist sich somit als offensichtlich unbegründet und ist im Verfahren nach Art. 109 Abs. 2 lit. a BGG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