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1B_145/2022 vom 22. März 2022</w:t>
      </w:r>
    </w:p>
    <w:p>
      <w:r>
        <w:t>Bundesgericht, 2022-03-22, FR</w:t>
      </w:r>
    </w:p>
    <w:p>
      <w:r>
        <w:rPr>
          <w:b/>
        </w:rPr>
        <w:t xml:space="preserve">Quelle: </w:t>
      </w:r>
      <w:r>
        <w:t>https://mcp.opencaselaw.ch/entscheid/bger_1B_145_2022</w:t>
      </w:r>
    </w:p>
    <w:p>
      <w:r>
        <w:t>FR: TF 1B_145/2022 du 22 mars 2022</w:t>
      </w:r>
    </w:p>
    <w:p>
      <w:r>
        <w:t>IT: TF 1B_145/2022 del 22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25 octobre 2021, l'Office de l'environnement du canton du Jura a dénoncé A.A.________ pour modifications importantes du terrain naturel, déblais et remblais en zone de protection du paysage. Il lui a reproché d'avoir réalisé d'importants travaux de terrassement dans un pâturage, en zone de protection du paysage, dépassant largement les travaux de remise en état autorisés en août 2021.</w:t>
      </w:r>
    </w:p>
    <w:p>
      <w:r>
        <w:t>Par décision du 2 novembre 2021, le Conseil communal de U.________ a ordonné à A.A.________ et à sa femme B.A.________ la suspension immédiate des travaux.</w:t>
      </w:r>
    </w:p>
    <w:p>
      <w:r>
        <w:t>Par ordonnance du 22 novembre 2021, le Ministère public du canton du Jura (ci-après: le Ministère public) a ouvert instruction pénale contre A.A.________ notamment pour infraction à la loi cantonale sur la protection de la nature et du paysage du 16 juin 2010 (LPNP; RS/JU 451) et infraction à la loi fédérale sur la protection de la nature et du paysage du 1er juillet 1966 (LPN; RS 451) et infraction à la loi fédérale sur la protection de l'environnement du 7 octobre 1983 (LPE; RS 814.01).</w:t>
      </w:r>
    </w:p>
    <w:p>
      <w:r>
        <w:t>Le 26 novembre 2021, la police et les inspecteurs de la surveillance environnementale ont constaté qu'il n'avait pas été tenu compte de la décision d'arrêt des travaux précitée.</w:t>
      </w:r>
    </w:p>
    <w:p>
      <w:r>
        <w:t>Par mandat de perquisition et de séquestre du 26 novembre 2021, le Ministère public a perquisitionné deux jeux de clés de pelles-mécaniques, au motif qu'ils devront être confisqués en vue d'empêcher la commission d'infractions.</w:t>
      </w:r>
    </w:p>
    <w:p>
      <w:r>
        <w:t>Par décision du 2 février 2022, la Chambre pénale des recours du Tribunal cantonal du canton du Jura (ci-après: le Tribunal cantonal) a déclaré irrecevable le recours interjeté par A.A.________ et B.A.________ contre le séquestre des jeux de clé susmentionnés.</w:t>
      </w:r>
    </w:p>
    <w:p>
      <w:r>
        <w:rPr>
          <w:b/>
        </w:rPr>
        <w:t>E. 2</w:t>
      </w:r>
    </w:p>
    <w:p>
      <w:r>
        <w:t>Par acte du 16 mars 2022, A.A.________ et B.A.________ demandent au Tribunal fédéral d'annuler la décision du 2 février 2022 et de leur rendre les clés séquestrées. Ils sollicitent aussi l'octroi de l'assistance judiciaire.</w:t>
      </w:r>
    </w:p>
    <w:p>
      <w:r>
        <w:rPr>
          <w:b/>
        </w:rPr>
        <w:t>E. 3</w:t>
      </w:r>
    </w:p>
    <w:p>
      <w:r>
        <w:t>Conformément à l' art. 54 al. 1 LTF , le présent arrêt sera rendu en français, langue de la décision attaquée, même si le recours a été libellé en allemand comme l'autorise l' art. 42 al. 1 LTF .</w:t>
      </w:r>
    </w:p>
    <w:p>
      <w:r>
        <w:rPr>
          <w:b/>
        </w:rPr>
        <w:t>E. 4</w:t>
      </w:r>
    </w:p>
    <w:p>
      <w:r>
        <w:t>Le recours en matière pénale est ouvert dès lors que la décision d'irrecevabilité attaquée se rapporte au fond à un refus de lever un séquestre ( ATF 143 IV 85 consid. 1.2).</w:t>
      </w:r>
    </w:p>
    <w:p>
      <w:r>
        <w:t>A teneur de l' art. 42 al. 1 LTF , le recours doit être motivé. Les motifs doivent exposer succinctement en quoi l'acte attaqué viole le droit ( art. 42 al. 2 LTF ). Pour satisfaire à cette exigence, il appartient au recourant de discuter au moins brièvement les considérants de la décision litigieuse et d'expliquer en quoi ceux-ci seraient contraires au droit ( ATF 142 I 99 consid. 1.7.1). Les griefs de violation des droits fondamentaux sont en outre soumis à des exigences de motivation accrues ( art. 106 al. 2 LTF ), le recourant devant alors citer les principes constitutionnels qui n'auraient pas été respectés et expliquer de manière claire et précise en quoi ces principes auraient été violés ( ATF 146 I 62 consid. 3). Le Tribunal fédéral n'entre pas en matière sur les griefs insuffisamment motivés ou sur les critiques de nature appellatoire ( ATF 146 IV 88 consid. 1.3.1).</w:t>
      </w:r>
    </w:p>
    <w:p>
      <w:r>
        <w:t>Le Tribunal cantonal a rappelé qu'un intérêt juridiquement protégé au sens de l' art. 382 al. 1 CPP était reconnu à celui qui jouit d'un droit de propriété ou d'un droit réel limité (notamment un droit de gage) sur les objets ou les valeurs saisies ou confisquées (arrêt 1B_498/2017 du 27 mars 2018 consid. 4.1). Il a considéré que les recourants ne disposaient pas d'un intérêt juridiquement protégé à l'annulation ou à la modification de la décision attaquée, dans la mesure où les clés des machines de chantier séquestrées appartenaient à des tiers. Il a relevé que les recourants ne développaient aucune argumentation en lien avec leur intérêt à recourir et ne motivaient notamment pas en quoi ils disposeraient d'un intérêt juridiquement protégé. Il a donc déclaré le recours irrecevable, faute de qualité pour recourir.</w:t>
      </w:r>
    </w:p>
    <w:p>
      <w:r>
        <w:t>Les recourants ne s'en prennent pas à l'argumentation du Tribunal cantonal. Ils ne cherchent pas à démontrer en quoi la cour cantonale aurait violé le droit en leur déniant la qualité pour recourir. Ils n'exposent pas non plus en quoi ils disposeraient d'un intérêt juridiquement protégé à la modification ou à l'annulation de la décision de séquestre des clés de pelles-mécaniques dont ils ne sont pas propriétaires.</w:t>
      </w:r>
    </w:p>
    <w:p>
      <w:r>
        <w:rPr>
          <w:b/>
        </w:rPr>
        <w:t>E. 5</w:t>
      </w:r>
    </w:p>
    <w:p>
      <w:r>
        <w:t>Le recours, dont la motivation est manifestement insuffisante, doit par conséquent être déclaré irrecevable selon la procédure simplifiée prévue par l' art. 108 al. 1 let. b LTF . Il est renoncé à titre exceptionnel à la perception de frais judiciaires (art. 66 al. 1</w:t>
      </w:r>
    </w:p>
    <w:p>
      <w:r>
        <w:t>in fine LTF).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