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1B_144/2017 vom 27. April 2017</w:t>
      </w:r>
    </w:p>
    <w:p>
      <w:r>
        <w:t>Bundesgericht, 2017-04-27, FR</w:t>
      </w:r>
    </w:p>
    <w:p>
      <w:r>
        <w:rPr>
          <w:b/>
        </w:rPr>
        <w:t xml:space="preserve">Quelle: </w:t>
      </w:r>
      <w:r>
        <w:t>https://mcp.opencaselaw.ch/entscheid/bger_1B_144_2017</w:t>
      </w:r>
    </w:p>
    <w:p>
      <w:r>
        <w:t>FR: TF 1B_144/2017 du 27 avril 2017</w:t>
      </w:r>
    </w:p>
    <w:p>
      <w:r>
        <w:t>IT: TF 1B_144/2017 del 27 aprile 2017</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détenu a qualité pour recourir. Pour le surplus,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avant jugement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 1 let . c CEDH). En tout état de cause, la détention avant jugement ne doit pas durer plus longtemps que la peine privative de liberté prévisible ( art. 212 al. 3 CPP ).</w:t>
      </w:r>
    </w:p>
    <w:p>
      <w:r>
        <w:rPr>
          <w:b/>
        </w:rPr>
        <w:t>E. 3</w:t>
      </w:r>
    </w:p>
    <w:p>
      <w:r>
        <w:t>Le recourant soutient qu'eu égard au temps écoulé et aux actes d'instruction accomplis depuis l'ouverture de la procédure, il ne serait désormais plus justifié d'admettre l'existence de forts soupçons à son encontre des différents chefs d'accusation qui lui sont reprochés.</w:t>
      </w:r>
    </w:p>
    <w:p>
      <w:r>
        <w:rPr>
          <w:b/>
        </w:rPr>
        <w:t>E. 3.1</w:t>
      </w:r>
    </w:p>
    <w:p>
      <w:r>
        <w:t>Pour qu'une personne soit placée ou maintenue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 116 Ia 143 consid. 3c p. 146).</w:t>
      </w:r>
    </w:p>
    <w:p>
      <w:r>
        <w:rPr>
          <w:b/>
        </w:rPr>
        <w:t>E. 3.2</w:t>
      </w:r>
    </w:p>
    <w:p>
      <w:r>
        <w:t>La cour cantonale s'est référée à la motivation du Tribunal des mesures de contrainte qu'elle a fait sienne ainsi qu'à ses arrêts des 15 septembre et 12 décembre 2016 en l'absence d'élément nouveau autre que l'écoulement du temps qu'elle n'a pas jugé déterminant. L'implication du recourant dans l'incendie de l'hôtel Kaiseregg se fonde principalement sur les déclarations de C.________, qui soutient avoir bouté le feu au bâtiment à la demande du prévenu contre une rémunération, et de F.________, qui a affirmé avoir été contacté en premier lieu par A.________ pour ce faire mais avoir refusé. Comme l'a relevé la cour cantonale, il appartiendra au juge du fond de se prononcer sur la crédibilité de ses déclarations et de leurs auteurs, qui ont confirmé leur déposition en confrontation, et l'on ne saurait, sous peine de préjuger, leur dénier d'emblée tout crédit en raison de leurs antécédents judiciaires, de la tardiveté de leur mise en cause du recourant ou encore de leur volonté de minimiser leur propre culpabilité. Comme le relève le Tribunal des mesures de contrainte, la Police de sûreté fribourgeoise n'a pas écarté le caractère criminel de l'incendie de l'hôtel Kaiseregg. Il reviendra également au juge du fond d'examiner si l'absence de trace de la pâte inflammable utilisée pour faire démarrer le feu, de la preuve d'achat de celle-ci ou encore de toute référence à l'incendie dans les conversations téléphoniques échangées entre le recourant et C.________ suffisent pour écarter les accusations portées à ce propos contre A.________. Au demeurant, le Tribunal des mesures de contraintes a vu un élément supplémentaire de l'implication du recourant, sur lequel celui-ci ne se prononce pas, dans le fait qu'il a fait déplacer à proximité de l'hôtel peu avant l'incendie plusieurs véhicules qui ont également brûlé. On ne saurait dire que les charges sont devenues insuffisantes à ce stade de la procédure pour exclure un renvoi du recourant en jugement pour incendie intentionnel.</w:t>
      </w:r>
    </w:p>
    <w:p>
      <w:r>
        <w:t>Le recourant conteste également tout soupçon fondé et suffisant pour les autres infractions qui lui sont reprochées au motif qu'il reposerait exclusivement sur des déclarations de personnes dont la crédibilité serait sujette à caution et qui n'auraient pas été étayées par d'autres éléments de l'enquête. Ce faisant, il perd de vue qu'il n'appartient pas au juge de la détention provisoire de faire une appréciation complète des éléments à charge et à décharge; il lui incombe uniquement de vérifier, sous l'angle de la vraisemblance, que le maintien en détention avant jugement repose sur des indices de culpabilité suffisants. Or, même si ces indices sont les mêmes que ceux qui prévalaient dans les premiers temps de l'enquête et que l'instruction n'a pas permis de les renforcer par des éléments matériels, ils peuvent encore être considérés comme suffisants pour justifier un maintien en détention du recourant à ce stade de la procédure, étant rappelé que c'est au juge du fond qu'il incombera de résoudre définitivement les questions de qualification juridique des faits poursuivis, d'apprécier la culpabilité de l'intéressé ainsi que la valeur probante des différentes déclarations. Cela vaut particulièrement dans une situation comme celle-ci de "déposition contre déposition" ("Aussage gegen Aussage"), dans laquelle les déclarations du recourant et de ses coprévenus représentent un moyen de preuve dont la connaissance directe par le tribunal apparaît nécessaire au prononcé du jugement, au sens de l' art. 343 al. 3 CPP ( ATF 140 IV 196 consid. 4.4.3 p. 200; arrêt 1B_65/2015 du 24 avril 2015 consid. 3.4).</w:t>
      </w:r>
    </w:p>
    <w:p>
      <w:r>
        <w:t>Cela étant, l'appréciation de la Chambre pénale suivant laquelle il existerait de forts soupçons à l'encontre du prévenu ne viole pas l' art. 221 al. 1 CPP .</w:t>
      </w:r>
    </w:p>
    <w:p>
      <w:r>
        <w:rPr>
          <w:b/>
        </w:rPr>
        <w:t>E. 4</w:t>
      </w:r>
    </w:p>
    <w:p>
      <w:r>
        <w:t>La cour cantonale a motivé le maintien de la détention provisoire par un risque de récidive dont le recourant conteste la réalité.</w:t>
      </w:r>
    </w:p>
    <w:p>
      <w:r>
        <w:rPr>
          <w:b/>
        </w:rPr>
        <w:t>E. 4.1</w:t>
      </w:r>
    </w:p>
    <w:p>
      <w:r>
        <w:t>Selon l' art. 221 al. 1 let . c CPP un risque de récidive peut être admis à trois conditions: en premier lieu, le prévenu doit en principe déjà avoir commis des infractions (crimes ou délits graves) du même genre (pour une exception à cette exigence, cf. ATF 137 IV 13 consid. 3-4 p. 18); Deuxièmement, la sécurité d'autrui doit être sérieusement compromise; troisièmement, une réitération doit, sur la base d'un pronostic, être sérieusement à craindre. La gravité de l'infraction dépend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(arrêt 1B_373/2016 du 23 novembre 2016 consid. 2.6 et 2.7 destinés à la publication).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(arrêt 1B_373/2016 du 23 novembre 2016 consid. 2.8 destiné à la publication). En règle générale,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 1B_373/2016 du 23 novembre 2016 consid. 2.9 destiné à la publication).</w:t>
      </w:r>
    </w:p>
    <w:p>
      <w:r>
        <w:rPr>
          <w:b/>
        </w:rPr>
        <w:t>E. 4.2</w:t>
      </w:r>
    </w:p>
    <w:p>
      <w:r>
        <w:t>Le Tribunal des mesures de contrainte a retenu que le recourant, au vu de ses antécédents, des actuelles préventions et de leur chronologie, présentait un risque de récidive certain en ce qui concerne des infractions contre le patrimoine potentiellement liées à des actes de violence pour arriver à ses fins. La cour cantonale a fait sienne cette appréciation, relevant que le recourant est prévenu d'infractions liées à de la violence (menaces, contrainte, extorsion, etc.) et dispose d'antécédents encore récents en ce sens également. Ces considérations échappent à la critique. Le recourant a notamment été condamné en appel le 25 novembre 2010 à une peine privative de liberté ferme de 42 mois pour lésions corporelles simples, agression, escroquerie, complicité et délit manqué d'extorsion et chantage, injure, menaces, délit manqué de contrainte, faux dans les titres et complicité de faux dans les titres, violence ou menace contre les autorités et les fonctionnaires et délit contre la loi fédérale sur les armes, soit pour des délits impliquant le recours à la violence physique, à la menace ou à la contrainte. Il a été renvoyé en jugement devant le Tribunal pénal de l'arrondissement de la Sarine le 26 octobre 2016 pour faux dans les titres, faux dans les titres en concours avec obtention frauduleuse d'une constatation fausse, extorsion, subsidiairement usure, usure, injure, menaces, abus de confiance, subsidiairement appropriation illégitime, gestion déloyale, escroquerie par métier en concours avec un faux dans les titres, démontrant ainsi que ses précédentes condamnations n'ont pas eu l'effet d'amendement escompté. Dans le cadre de cette procédure, le recourant a été détenu provisoirement du 9 août au 5 septembre 2014 avant d'être relaxé, moyennant diverses mesures de substitution, au vu d'une expertise psychiatrique qui concluait à l'existence d'un risque de récidive non quantifiable et jugé insuffisant pour maintenir la détention. Or, les infractions qui lui sont actuellement reprochées et celle qu'il a admise ont été commises après sa libération provisoire, de sorte que le risque de commettre à nouveau des infractions contre le patrimoine potentiellement liées à des actes de violence ou à des menaces pouvait être retenu comme concret sans qu'il soit nécessaire de solliciter un nouvel avis médical.</w:t>
      </w:r>
    </w:p>
    <w:p>
      <w:r>
        <w:t>Le maintien de la détention du recourant étant justifié par un risque de récidive, il n'y a pas lieu d'examiner si cette mesure s'impose aussi en raison d'un danger de collusion dont la cour cantonale a considéré qu'il subsistait en dépit du fait que l'instruction arrivait à son terme.</w:t>
      </w:r>
    </w:p>
    <w:p>
      <w:r>
        <w:rPr>
          <w:b/>
        </w:rPr>
        <w:t>E. 5</w:t>
      </w:r>
    </w:p>
    <w:p>
      <w:r>
        <w:t>Le recourant voit une violation du principe de la proportionnalité dans le fait que les mesures qu'il proposait alternativement à la détention n'ont pas été retenues.</w:t>
      </w:r>
    </w:p>
    <w:p>
      <w:r>
        <w:t>S'il est propre à aider le recourant dans la reprise de sa vie en liberté, le suivi hebdomadaire par le Service cantonal de probation n'est en revanche pas de nature à pallier le risque de récidive, ce d'autant qu'une telle mesure avait été assortie à sa libération provisoire le 4 septembre 2014. Il en va de même de l'interdiction d'approcher les coprévenus C.________ et F.________.</w:t>
      </w:r>
    </w:p>
    <w:p>
      <w:r>
        <w:t>Le recourant estime enfin qu'un maintien en détention au-delà du 25 avril 2017, date de son audition finale, serait disproportionné au regard de la peine encourue, ne répondrait à aucune nécessité de l'instruction pénale et aurait pour conséquence le délitement définitif des liens qu'il entretenait avec sa compagne et son fils. La vacuité matérielle du dossier pénal ne laisserait en rien présager une peine concrètement supérieure aux 14 mois de détention déjà subis. Pour ce faire, le recourant part de l'hypothèse que les charges retenues contre lui seront abandonnées sous réserve de la mise en circulation des faux euros qu'il a admis avoir reçus de D.________. Or, comme on l'a vu, cet avis ne saurait être partagé en l'état sous peine de préjuger de l'acte d'accusation qui sera dressé et de la décision que prendra le juge du fond sur cette base. Cela étant, la prolongation de la détention provisoire ordonnée pour trois mois respecte le principe de proportionnalité et ne consacre pas une atteinte excessive à la liberté personnelle du recourant même si elle est de nature à entraver et à éroder les liens qu'il entretient avec sa compagne et son fils.</w:t>
      </w:r>
    </w:p>
    <w:p>
      <w:r>
        <w:rPr>
          <w:b/>
        </w:rPr>
        <w:t>E. 6</w:t>
      </w:r>
    </w:p>
    <w:p>
      <w:r>
        <w:t>Le recours doit par conséquent être rejeté. Les conditions posées à l' art. 64 al. 1 LTF étant réunies, il convient de mettre le recourant au bénéfice de l'assistance judiciaire, de lui désigner Me Olivier Carrel comme avocat d'office et d'allouer à celui-ci une indemnité à titre d'honoraires, qui seront supportés par la caisse du tribunal. Il n'est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