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144/2011 vom 14. Juni 2011</w:t>
      </w:r>
    </w:p>
    <w:p>
      <w:r>
        <w:t>Bundesgericht, 2011-06-14, FR</w:t>
      </w:r>
    </w:p>
    <w:p>
      <w:r>
        <w:rPr>
          <w:b/>
        </w:rPr>
        <w:t xml:space="preserve">Quelle: </w:t>
      </w:r>
      <w:r>
        <w:t>https://mcp.opencaselaw.ch/entscheid/bger_1B_144_2011</w:t>
      </w:r>
    </w:p>
    <w:p>
      <w:r>
        <w:t>FR: TF 1B 144/2011 du 14 juin 2011</w:t>
      </w:r>
    </w:p>
    <w:p>
      <w:r>
        <w:t>IT: TF 1B 144/2011 del 14 giugno 2011</w:t>
      </w:r>
    </w:p>
    <w:p>
      <w:pPr>
        <w:pStyle w:val="Heading2"/>
      </w:pPr>
      <w:r>
        <w:t>Regeste</w:t>
      </w:r>
    </w:p>
    <w:p>
      <w:r>
        <w:t>procédure pénale; ordonnance de non-entrée en matière | Procédure pénale</w:t>
      </w:r>
    </w:p>
    <w:p>
      <w:pPr>
        <w:pStyle w:val="Heading2"/>
      </w:pPr>
      <w:r>
        <w:t>Erwägungen</w:t>
      </w:r>
    </w:p>
    <w:p>
      <w:r>
        <w:rPr>
          <w:b/>
        </w:rPr>
        <w:t>E. 1</w:t>
      </w:r>
    </w:p>
    <w:p>
      <w:r>
        <w:t>Dirigé contre un jugement confirmant une décision de non-entrée en matière au sens de l' art. 310 CPP , le recours est recevable comme recours en matière pénale ( art. 78 LTF ).</w:t>
      </w:r>
    </w:p>
    <w:p>
      <w:r>
        <w:rPr>
          <w:b/>
        </w:rPr>
        <w:t>E. 1.1</w:t>
      </w:r>
    </w:p>
    <w:p>
      <w:r>
        <w:t>En tant que partie à la procédure cantonale, le recourant a qualité pour agir ( art. 81 al. 1 let. a LTF ). Il dispose également d'un intérêt juridique à l'annulation de la décision attaquée ( art. 81 al. 1 let. b LTF ), dans la mesure où celle-ci met à sa charge 440 fr. de frais judiciaires.</w:t>
      </w:r>
    </w:p>
    <w:p>
      <w:r>
        <w:rPr>
          <w:b/>
        </w:rPr>
        <w:t>E. 1.2</w:t>
      </w:r>
    </w:p>
    <w:p>
      <w:r>
        <w:t>Le recourant conclut non seulement à l'annulation du jugement cantonal mais aussi à diverses constatations - notamment en réplique - qui vont au-delà de l'objet du litige et sont, partant, irrecevables.</w:t>
      </w:r>
    </w:p>
    <w:p>
      <w:r>
        <w:rPr>
          <w:b/>
        </w:rPr>
        <w:t>E. 2</w:t>
      </w:r>
    </w:p>
    <w:p>
      <w:r>
        <w:t>Le recourant estime que sa lettre du 8 mars 2011 ne pouvait être considérée comme un recours, mais comme une demande tendant à divers actes d'enquête, puis, le cas échéant au prononcé d'un classement.</w:t>
      </w:r>
    </w:p>
    <w:p>
      <w:r>
        <w:rPr>
          <w:b/>
        </w:rPr>
        <w:t>E. 2.1</w:t>
      </w:r>
    </w:p>
    <w:p>
      <w:r>
        <w:t>Selon l' art. 5 al. 3 Cst. , les organes de l'Etat et les particuliers doivent agir de manière conforme aux règles de la bonne foi. La jurisprudence déduit de ce principe général que les déclarations d'une partie en justice doivent être interprétées conformément à la volonté de cette partie, selon le sens que l'on peut raisonnablement leur prêter et sans s'arrêter aux formulations manifestement inexactes ( ATF 116 Ia 56 consid. 3b p. 58; 113 Ia 94 consid. 2 p. 96 ss et les références). L'administration étant davantage versée dans les matières qu'elle doit habituellement traiter, on peut attendre de sa part une diligence accrue dans l'examen des actes qui lui sont soumis, en particulier lorsqu'ils sont rédigés par des profanes. En cas de doute sur le sens d'un acte de procédure, son auteur doit en principe être interpellé à ce propos (arrêt 1C_519/2009 du 22 septembre 2010).</w:t>
      </w:r>
    </w:p>
    <w:p>
      <w:r>
        <w:rPr>
          <w:b/>
        </w:rPr>
        <w:t>E. 2.2</w:t>
      </w:r>
    </w:p>
    <w:p>
      <w:r>
        <w:t>Avec sa lettre du 8 mars 2011 au Ministère public, le recourant a renvoyé la décision de non-entrée en matière, "ne sachant comment considérer cette pièce". Il se plaignait de l'avoir reçue par pli simple et estimait que le Ministère public ne pouvait mettre fin à l'enquête que par un classement. Il suggérait encore diverses investigations concernant les pratiques de l'office postal. Rien dans cette lettre ne permet d'en déduire une volonté claire de recourir. L'ordonnance de non-entrée en matière indique clairement la voie et l'autorité de recours, de sorte que le recourant se serait directement adressé à la Chambre des recours, si telle était son intention. Le Ministère public relève qu'il ne peut revenir sur ses propres décisions, de sorte qu'en cas de contestation, seul le recours était ouvert. Il lui appartenait dès lors d'en faire part au recourant, en réponse à sa lettre. Dans ces conditions, la cour cantonale ne pouvait considérer de bonne foi qu'elle était saisie d'un recours et, au surplus, condamner le recourant aux frais de la cause. En cas de doute, elle devait à tout le moins interpeller le recourant afin de connaître ses véritables intentions et, le cas échéant, de lui permettre de compléter son mémoire.</w:t>
      </w:r>
    </w:p>
    <w:p>
      <w:r>
        <w:rPr>
          <w:b/>
        </w:rPr>
        <w:t>E. 3</w:t>
      </w:r>
    </w:p>
    <w:p>
      <w:r>
        <w:t>Sur le vu de ce qui précède, le jugement attaqué, rendu en violation des principes rappelés ci-dessus, doit être annulé. Il appartiendra au Ministère public de répondre formellement à la lettre du 8 mars 2011. Conformément aux art. 66 al. 4 et 68 LTF , il n'est pas perçu de frais judiciaires ni alloué de dépens, le recourant ayant procédé en personne. Dès lors, la demande d'assistance judiciaire du recourant apparaît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