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1B_141/2015 vom 22. Mai 2015</w:t>
      </w:r>
    </w:p>
    <w:p>
      <w:r>
        <w:t>Bundesgericht, 2015-05-22, DE</w:t>
      </w:r>
    </w:p>
    <w:p>
      <w:r>
        <w:rPr>
          <w:b/>
        </w:rPr>
        <w:t xml:space="preserve">Quelle: </w:t>
      </w:r>
      <w:r>
        <w:t>https://mcp.opencaselaw.ch/entscheid/bger_1B_141_2015</w:t>
      </w:r>
    </w:p>
    <w:p>
      <w:r>
        <w:t>FR: TF 1B_141/2015 du 22 mai 2015</w:t>
      </w:r>
    </w:p>
    <w:p>
      <w:r>
        <w:t>IT: TF 1B_141/2015 del 22 maggio 2015</w:t>
      </w:r>
    </w:p>
    <w:p>
      <w:pPr>
        <w:pStyle w:val="Heading2"/>
      </w:pPr>
      <w:r>
        <w:t>Erwägungen</w:t>
      </w:r>
    </w:p>
    <w:p>
      <w:r>
        <w:rPr>
          <w:b/>
        </w:rPr>
        <w:t>E. 1</w:t>
      </w:r>
    </w:p>
    <w:p>
      <w:r>
        <w:t>Mit dem Entscheid des Obergerichts vom 29. April 2015 im Berufungsverfahren ist die Entlassung des Beschwerdeführers aus dem vorzeitigen Massnahmenvollzug angeordnet worden. Damit hat der Beschwerdeführer kein aktuelles Interesse mehr an der Behandlung seiner Beschwerde, mit welcher er seine Entlassung aus dem vorzeitigen Massnahmenvollzug beantragt hat. Der Beschwerdeführer erachtet seine Beschwerde denn auch selber als hinfällig. Besondere Umstände, die es im Lichte der Rechtsprechung (vgl. BGE 136 I 274 E. 1.3 S. 276 ff.) nahelegen könnten, die Beschwerde trotz Wegfalls des aktuellen praktischen Interesses zu behandeln, sind nicht ersichtlich.</w:t>
      </w:r>
    </w:p>
    <w:p>
      <w:r>
        <w:t>Die Beschwerde ist deshalb als gegenstandslos geworden vom Geschäftsverzeichnis abzuschreiben.</w:t>
      </w:r>
    </w:p>
    <w:p>
      <w:r>
        <w:rPr>
          <w:b/>
        </w:rPr>
        <w:t>E. 2</w:t>
      </w:r>
    </w:p>
    <w:p>
      <w:r>
        <w:t>Erklärt das Bundesgericht einen Rechtsstreit als erledigt, entscheidet es mit summarischer Begründung über die Prozesskosten aufgrund der Sachlage vor Eintritt des Erledigungsgrundes ( Art. 71 BGG in Verbindung mit Art. 72 BZP [SR 273]). Bei der Beurteilung der Kosten- und Entschädigungsfolgen ist somit in erster Linie auf den mutmasslichen Ausgang des Prozesses abzustellen. Dem Bundesgericht steht dabei ein weites Ermessen zu. Nach ständiger Praxis kann es nicht darum gehen, bei der Beurteilung des Kostenpunkts über die materielle Begründetheit der Beschwerde abschliessend zu befinden ( BGE 125 V 373 E. 2a S. 374 f.; 118 Ia 488 E. 4a S. 494 f.; je mit Hinweisen).</w:t>
      </w:r>
    </w:p>
    <w:p>
      <w:r>
        <w:t>Im Folgenden ist summarisch zu prüfen, ob die Beschwerde erfolgreich gewesen wäre.</w:t>
      </w:r>
    </w:p>
    <w:p>
      <w:r>
        <w:rPr>
          <w:b/>
        </w:rPr>
        <w:t>E. 3.1</w:t>
      </w:r>
    </w:p>
    <w:p>
      <w:r>
        <w:t>Die Vorinstanz hat in ihrem Entscheid vom 30. März 2015, wie gesetzlich vorgesehen, geprüft, ob ein dringender Tatverdacht bestehe und ein besonderer Haftgrund - vorliegend jener der Wiederholungsgefahr gemäss Art. 221 Abs. 1 lit. c StPO - gegeben sei. In diesem Rahmen hat die Vorinstanz geprüft, ob eine sehr ungünstige Rückfallprognose vorliege; hierzu hat sie unter anderem das neueste Verlaufsgutachten von Dr. med. C.________ vom 27. November 2014 gewürdigt. Dabei hat sie ausdrücklich festgehalten, dass die Einschätzung der Rückfallprognose "einstweilen entsprechend dem neuesten Gutachten - im Sinn einer vorläufigen Sicht -" erfolge. Die Vorinstanz ist im Ergebnis zum Schluss gekommen, dass der dringende Tatverdacht und der besondere Haftgrund der Wiederholungsgefahr zu bejahen seien. Eine Entlassung des Beschwerdeführers aus dem stationären Vollzug könne nicht einfach aus dem Stand erfolgen, sondern verlange entsprechende Vorbereitungen zur Schaffung einer Empfangssituation mit klaren Strukturen. Eine Entlassung komme deshalb im jetzigen Zeitpunkt noch nicht in Betracht, wobei in Zusammenhang mit der Prüfung der Verhältnismässigkeit zu berücksichtigen sei, dass die Berufungsverhandlung bereits in vier Wochen (29. April 2015) stattfinde.</w:t>
      </w:r>
    </w:p>
    <w:p>
      <w:r>
        <w:rPr>
          <w:b/>
        </w:rPr>
        <w:t>E. 3.2</w:t>
      </w:r>
    </w:p>
    <w:p>
      <w:r>
        <w:t>Mit diesen Erwägungen der Vorinstanz setzt sich der Beschwerdeführer in seiner Beschwerde auch nicht ansatzweise auseinander. Er erhebt keinerlei materielle Rügen, insbesondere bestreitet er das Vorliegen von Haftgründen nicht. Vielmehr macht der Beschwerdeführer einzig Verfahrensverletzungen geltend und beanstandet, dass ihn die Vorinstanz vor ihrem Entscheid vom 30. März 2015 nicht persönlich angehört habe.</w:t>
      </w:r>
    </w:p>
    <w:p>
      <w:r>
        <w:t>Diese Rüge erweist sich als nicht stichhaltig. Entgegen der Auffassung des Beschwerdeführers besteht im Verfahren auf Entlassung aus dem vorzeitigen stationären Massnahmenvollzug kein Anspruch auf persönliche Anhörung. Für vorläufige freiheitsentziehende Sanktionen gelten die verfahrensrechtlichen Garantien von Art. 31 Abs. 4 BV und Art. 5 Ziff. 4 EMRK . Im Gegensatz zum Fall der</w:t>
      </w:r>
    </w:p>
    <w:p>
      <w:r>
        <w:t>Anordnung von strafprozessualer Haft ( Art. 31 Abs. 3 BV , Art. 5 Ziff. 3 EMRK ) sehen Art. 31 Abs. 4 BV und Art. 5 Ziff. 4 EMRK für die blosse Prüfung eines</w:t>
      </w:r>
    </w:p>
    <w:p>
      <w:r>
        <w:t>Entlassungsgesuchs eine Vorführung vor den Richter bzw. mündliche Anhörung und Haftprüfungsverhandlung nicht ausdrücklich vor ( BGE 126 I 172 E. 3b S. 175 f.).</w:t>
      </w:r>
    </w:p>
    <w:p>
      <w:r>
        <w:t>Inwiefern der Anspruch des Beschwerdeführers auf rechtliches Gehör gemäss Art. 29 Abs. 2 BV anderweitig verletzt worden sein soll, ist nicht ersichtlich. Dem Wahlverteidiger des Beschwerdeführers wurden unbestrittenermassen sämtliche Verfahrensakten ausgehändigt, und der Beschwerdeführer konnte in seinem Entlassungsgesuch vom 24. März 2015 seinen Standpunkt darlegen.</w:t>
      </w:r>
    </w:p>
    <w:p>
      <w:r>
        <w:rPr>
          <w:b/>
        </w:rPr>
        <w:t>E. 4</w:t>
      </w:r>
    </w:p>
    <w:p>
      <w:r>
        <w:t>Die Beschwerde wäre damit mutmasslich abzuweisen gewesen. Bei diesem Verfahrensausgang unterliegt der Beschwerdeführer. Sein Gesuch um unentgeltliche Rechtspflege ist wegen Aussichtslosigkeit abzuweisen (vgl. Art. 64 BGG ), da die Rüge der Verletzung des rechtlichen Gehörs gemäss Art. 29 Abs. 2 BV offensichtlich unbegründet war. Damit trägt der Beschwerdeführer die Gerichtskosten ( Art. 66 Abs. 1 BGG ). Parteientschädigungen sind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