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140/2016 vom 2. Juni 2016</w:t>
      </w:r>
    </w:p>
    <w:p>
      <w:r>
        <w:t>Bundesgericht, 2016-06-02, DE</w:t>
      </w:r>
    </w:p>
    <w:p>
      <w:r>
        <w:rPr>
          <w:b/>
        </w:rPr>
        <w:t xml:space="preserve">Quelle: </w:t>
      </w:r>
      <w:r>
        <w:t>https://mcp.opencaselaw.ch/entscheid/bger_1B_140_2016</w:t>
      </w:r>
    </w:p>
    <w:p>
      <w:r>
        <w:t>FR: TF 1B 140/2016 du 2 juin 2016</w:t>
      </w:r>
    </w:p>
    <w:p>
      <w:r>
        <w:t>IT: TF 1B 140/2016 del 2 giugno 2016</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Entscheid über den Ausstand der Strafgerichtspräsidentin handelt es sich um einen selbständig anfechtbaren, kantonal letztinstanzlichen (vgl. Art. 59 Abs. 1 lit. b StPO ) Zwischenentscheid des Appellationsgerichts, gegen den gemäss Art. 78 ff. in Verbindung mit Art. 92 BGG grundsätzlich die Beschwerde in Strafsachen an das Bundesgericht offen steht.</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Die Mehrfachbefassung mit derselben Angelegenheit, nicht zuletzt im Zusammenhang mit einem prozessualen Zwischenentscheid, genügt dafür ebenfalls nicht, solange das Verfahren noch als offen erscheint. Schliesslich stellt auch die Ablehnung eines Beweisantrags durch das verfahrensleitende Gerichtsmitglied für sich allein keinen Ausstandsgrund dar (vgl. BGE 116 Ia 135 ; sodann zum Ganzen Urteil des Bundesgerichts 1B_214/2015 vom 1. September 2015 E. 2).</w:t>
      </w:r>
    </w:p>
    <w:p>
      <w:r>
        <w:rPr>
          <w:b/>
        </w:rPr>
        <w:t>E. 3.1</w:t>
      </w:r>
    </w:p>
    <w:p>
      <w:r>
        <w:t>Gemäss dem Beschwerdeführer fehlt es der Strafgerichtspräsidentin an der erforderlichen Neutralität. Das gesamte Hauptverfahren gegen ihn sei durch eine einseitige Verfahrensführung geprägt, die auf der Voreingenommenheit der Strafgerichtspräsidentin beruhe. Der Ausgang des Verfahrens könne daher nicht als offen gelten. Überdies habe die Strafgerichtspräsidentin in verschiedener Hinsicht mehrere Verfahrensfehler begangen.</w:t>
      </w:r>
    </w:p>
    <w:p>
      <w:r>
        <w:rPr>
          <w:b/>
        </w:rPr>
        <w:t>E. 3.2</w:t>
      </w:r>
    </w:p>
    <w:p>
      <w:r>
        <w:t>Der Beschwerdeführer rügt, die Vorinstanz habe den Sachverhalt unvollständig ermittelt. Er führt jedoch nicht nachvollziehbar aus, inwiefern dies zutreffen sollte. Mangels rechtsgenüglicher Begründung der Beschwerde kann darauf daher nicht eingetreten werden (vgl. vorn E. 1.2).</w:t>
      </w:r>
    </w:p>
    <w:p>
      <w:r>
        <w:rPr>
          <w:b/>
        </w:rPr>
        <w:t>E. 3.3</w:t>
      </w:r>
    </w:p>
    <w:p>
      <w:r>
        <w:t>Der Beschwerdeführer beruft sich auf eine in der - später ausgesetzten - Hauptverhandlung gemachte Äusserung der Strafgerichtspräsidentin, wonach "die Hälfte von dem, was in diesem Verfahren Thema ist" erstellt sei. Entgegen der Auffassung des Beschwerdeführers lässt sich daraus noch keine abschliessende Würdigung der ihm vorgeworfenen Handlungen ableiten. Die Äusserung kann sich einzig auf die Handlungen als solche beziehen, ohne ihre rechtliche Beurteilung vorwegzunehmen. Darin liegt weder eine Vorverurteilung noch eine Voreingenommenheit.</w:t>
      </w:r>
    </w:p>
    <w:p>
      <w:r>
        <w:rPr>
          <w:b/>
        </w:rPr>
        <w:t>E. 3.4</w:t>
      </w:r>
    </w:p>
    <w:p>
      <w:r>
        <w:t>Der Beschwerdeführer macht geltend, die Strafgerichtspräsidentin verweigere durch die Ablehnung angebotener Beweise jegliche Aufklärung der Umstände zugunsten des Beschwerdeführers, insbesondere derjenigen, die das angeblich illegale Vorgehen der Polizei belegen sollen. Indessen lehnte die Strafgerichtspräsidentin nicht alle Beweisanträge des Beschwerdeführers ab, sondern liess im Gegenteil etliche davon zu. Sie wies die Rückweisungs- und Sistierungsgesuche gerade aus dem Grund ab, um ein rasches Beweisverfahren zu ermöglichen. Ob die Beweisabnahmen korrekt angeordnet wurden oder ob allenfalls noch weitere Beweise einzuholen sind, wird im Strafverfahren zu klären sein. Der Beschwerdeführer wird dies im Bedarfsfall auch in geeigneter Weise anfechten können. Aus den entsprechenden Entscheiden der Strafgerichtspräsidentin lässt sich jedenfalls keine Voreingenommenheit ableiten.</w:t>
      </w:r>
    </w:p>
    <w:p>
      <w:r>
        <w:rPr>
          <w:b/>
        </w:rPr>
        <w:t>E. 3.5</w:t>
      </w:r>
    </w:p>
    <w:p>
      <w:r>
        <w:t>Der Beschwerdeführer ist der Ansicht, die Strafgerichtspräsidentin habe einen erheblichen Verfahrensfehler begangen. Sie habe gegen Art. 29 und 30 StPO verstossen, indem sie die im gleichen Zusammenhang gegen den Beschwerdeführer einerseits und gegen die Polizeibeamten andererseits gerichteten Strafverfahren nicht vereinigt bzw. zumindest das erste Verfahren nicht einstweilen sistiert habe.</w:t>
      </w:r>
    </w:p>
    <w:p>
      <w:r>
        <w:rPr>
          <w:b/>
        </w:rPr>
        <w:t>E. 3.5.1</w:t>
      </w:r>
    </w:p>
    <w:p>
      <w:r>
        <w:t>Nach Art. 29 Abs. 1 StPO werden Straftaten gemeinsam verfolgt und beurteilt, wenn eine beschuldigte Person mehrere Straftaten verübt hat oder wenn Mittäterschaft oder Teilnahme vorliegt. Gemäss Art. 30 StPO können die Staatsanwaltschaft und die Gerichte aus sachlichen Gründen Strafverfahren trennen oder vereinigen. Der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 BGE 138 IV 29 E. 3.2 S. 31). Wird jemand, nachdem er Polizeibeamte angegriffen haben soll, durch diese verletzt, so sind die deswegen gegen das Opfer und die Polizeibeamten eröffneten Strafverfahren zwar nicht gestützt auf Art. 29 StPO , wohl aber gemäss Art. 30 StPO grundsätzlich von einer einzigen Staatsanwaltschaft zu führen ( BGE 138 IV 29 E. 5 S. 33 f.).</w:t>
      </w:r>
    </w:p>
    <w:p>
      <w:r>
        <w:rPr>
          <w:b/>
        </w:rPr>
        <w:t>E. 3.5.2</w:t>
      </w:r>
    </w:p>
    <w:p>
      <w:r>
        <w:t>Es kann offen bleiben, ob im vorliegenden Fall die Strafgerichtspräsidentin mit ihrer Weigerung, das gegen den Beschwerdeführer gerichtete Strafverfahren zumindest bis zum Abschluss der Ermittlungen in der parallel gegen die Polizisten geführten Strafuntersuchung zu sistieren oder gar die beiden Verfahren zusammenzulegen, gegen den Grundsatz der Verfahrenseinheit verstossen hat. Es steht dem Beschwerdeführer frei, dies als prozessualen Mangel im Strafverfahren geltend zu machen. Im Verfahren über den Ausstand kann die Einhaltung des Grundsatzes der Verfahrenseinheit nicht gleichermassen umfassend geprüft werden wie im Strafverfahren selbst. Selbst wenn es sich hier allenfalls um einen Verfahrensfehler handeln sollte, wäre dieser aufgrund der derzeit bekannten und zu berücksichtigenden Umstände nicht besonders krass bzw. würde nicht eine derart schwere Amtspflichtverletzung darstellen, dass darin ein Ausstandsgrund läge.</w:t>
      </w:r>
    </w:p>
    <w:p>
      <w:r>
        <w:rPr>
          <w:b/>
        </w:rPr>
        <w:t>E. 3.6</w:t>
      </w:r>
    </w:p>
    <w:p>
      <w:r>
        <w:t>Der Beschwerdeführer vermag die angebliche Voreingenommenheit der Strafgerichtspräsidentin nicht zu belegen. Die behaupteten Verfahrensfehler sind als solche weder besonders krass noch in der erforderlichen minimalen Intensität wiederholt aufgetreten. Weitere Gründe für den Anschein der Befangenheit tut der Beschwerdeführer nicht substantiiert dar und sind auch nicht ersichtlich. Das gilt insbesondere für die vom Beschwerdeführer auch noch gerügten angeblichen Alleingänge der Strafgerichtspräsidentin sowie für die behauptete feindselige Befragung des Beschwerdeführers und seiner Entlastungszeugin im angeblichen Unterschied zur "wenig forschenden" Einvernahme der Polizeibeamten.</w:t>
      </w:r>
    </w:p>
    <w:p>
      <w:r>
        <w:rPr>
          <w:b/>
        </w:rPr>
        <w:t>E. 4</w:t>
      </w:r>
    </w:p>
    <w:p>
      <w:r>
        <w:t>Die Beschwerde erweist sich als unbegründet und ist abzuweisen, soweit darauf eingetreten werden kann.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