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1B_13/2013 vom 17. April 2013</w:t>
      </w:r>
    </w:p>
    <w:p>
      <w:r>
        <w:t>Bundesgericht, 2013-04-17, DE</w:t>
      </w:r>
    </w:p>
    <w:p>
      <w:r>
        <w:rPr>
          <w:b/>
        </w:rPr>
        <w:t xml:space="preserve">Quelle: </w:t>
      </w:r>
      <w:r>
        <w:t>https://mcp.opencaselaw.ch/entscheid/bger_1B_13_2013</w:t>
      </w:r>
    </w:p>
    <w:p>
      <w:r>
        <w:t>FR: TF 1B_13/2013 du 17 avril 2013</w:t>
      </w:r>
    </w:p>
    <w:p>
      <w:r>
        <w:t>IT: TF 1B_13/2013 del 17 aprile 2013</w:t>
      </w:r>
    </w:p>
    <w:p>
      <w:pPr>
        <w:pStyle w:val="Heading2"/>
      </w:pPr>
      <w:r>
        <w:t>Erwägungen</w:t>
      </w:r>
    </w:p>
    <w:p>
      <w:r>
        <w:rPr>
          <w:b/>
        </w:rPr>
        <w:t>E. 1</w:t>
      </w:r>
    </w:p>
    <w:p>
      <w:r>
        <w:t>Der angefochtene Entscheid schliesst das Strafverfahren gegen den Beschwerdeführer nicht ab, er ermöglicht vielmehr dessen Weiterführung. Es handelt sich um einen selbständig eröffneten, kantonal letztinstanzlichen Zwischenentscheid über ein Ausstandsbegehren, gegen den die Beschwerde in Strafsachen nach Art. 92 Abs. 1 BGG zulässig ist. Als Beschuldigter ist der Beschwerdeführer zur Beschwerde berechtigt ( Art. 81 Abs. 1 lit. a und b BGG ). Die übrigen Sachurteilsvoraussetzungen geben zu keinen Bemerkungen Anlass, weshalb auf die Beschwerde einzutreten ist.</w:t>
      </w:r>
    </w:p>
    <w:p>
      <w:r>
        <w:rPr>
          <w:b/>
        </w:rPr>
        <w:t>E. 2</w:t>
      </w:r>
    </w:p>
    <w:p>
      <w:r>
        <w:t>Der Beschwerdeführer verlangte im bundesgerichtlichen Verfahren Einsicht in die Akten, worauf ihm diese für fünf Tage beim Obergericht zur Einsicht bereitgelegt wurden. Er hat von seinem Einsichtsrecht keinen Gebrauch gemacht, worauf das Verfahren weitergeführt wurde. Der Beschwerdeführer hat keinen Anspruch darauf, dass ihm die Akten privat zugestellt oder bei einer Gemeindebehörde - dem Steueramt, der Ackerbaustelle oder der Feuerwehrkommission - zur Einsicht aufgelegt werden. Die Einsichtnahme am Obergericht war zumutbar, ist doch Aarau von seinem Wohnort B.________ in gut einer Dreiviertelstunde mit öffentlichen Verkehrsmitteln erreichbar.</w:t>
      </w:r>
    </w:p>
    <w:p>
      <w:r>
        <w:rPr>
          <w:b/>
        </w:rPr>
        <w:t>E. 3</w:t>
      </w:r>
    </w:p>
    <w:p>
      <w:r>
        <w:t>Der Beschwerdeführer wirft dem Obergericht eine Verletzung seines konventionsrechtlichen Anspruchs auf eine "öffentliche Parteiverhandlung" vor. Zu Unrecht. Das Verfahren der Beschwerdeinstanz ist nach der ausdrücklichen Vorschrift von Art. 69 Abs. 3 lit. c StPO nicht öffentlich, was mit Art. 6 Ziff. 1 EMRK vereinbar ist, da sie nicht über eine Anklage im Sinne dieser Bestimmung entscheidet.</w:t>
      </w:r>
    </w:p>
    <w:p>
      <w:r>
        <w:rPr>
          <w:b/>
        </w:rPr>
        <w:t>E. 4</w:t>
      </w:r>
    </w:p>
    <w:p>
      <w:r>
        <w:t>Das Obergericht hat festgestellt, dass die beanstandete Bemerkung von Y.________ im Strafverfahren wegen sexueller Handlungen mit Kindern ungeschickt und für einen Bezirksamtmann-Stellvertreter unziemlich war. Diese Beurteilung trifft zu, und zwar unabhängig vom genauen Wortlaut. Bezirksamtmann-Stellvertreter Y.________ hat offensichtlich für einen Moment die gebotene professionelle Distanz zur Sache verloren und mit seinem Ausbruch jedenfalls den Anschein erweckt, er stehe dem Beschuldigten nicht unbefangen gegenüber. Damit hätte ihn der Beschwerdeführer mit guten Erfolgsaussichten wegen des Anscheins von Befangenheit - nach heute anwendbarem Recht im Sinn von Art. 56 lit. f StPO - ablehnen können. Er hat dies indessen nicht getan, das Verfahren wurde - notabene auf Antrag von Bezirksamtmann-Stellvertreter Y.________ - eingestellt. 2009/2010 führte Staatsanwalt Y.________ sodann auf Strafanzeige des Beschwerdeführers hin ein Verfahren gegen den Gemeinderat B.________ bzw. nach der Darstellung des Beschwerdeführers nur gegen den "Steueramtschef", ohne dass ihn der Beschwerdeführer abgelehnt hätte. Ausstandsgründe sind sowohl nach Art. 58 Abs. 1 StPO als auch gemäss langjähriger konstanter Rechtsprechung des Bundesgerichts nach Treu und Glauben ohne Verzug geltend zu machen ( BGE 136 I 207 E. 3.4 ; 134 I 20 E. 4.3.1; 132 II 485 E. 4.3 ; 124 I 121 E. 2). Es erweist sich daher als rechtsmissbräuchlich, Staatsanwalt Y.________ im aktuellen Strafverfahren wegen dessen Jahre zurückliegenden, einmaligen Ausrutschers abzulehnen, nachdem der Beschwerdeführer dies sowohl im damaligen als auch im späteren Verfahren von 2009/2010 unterliess. Das Obergericht hat im Ergebnis kein Bundesrecht verletzt, indem es das Ausstandsgesuch ablehnte, die Beschwerde ist unbegründet.</w:t>
      </w:r>
    </w:p>
    <w:p>
      <w:r>
        <w:rPr>
          <w:b/>
        </w:rPr>
        <w:t>E. 5</w:t>
      </w:r>
    </w:p>
    <w:p>
      <w:r>
        <w:t>Soweit der Beschwerdeführer Stil und Grammatik der von den Gerichten in diesem Verfahren erstellten Dokumente sowie die mangelhafte Leserlichkeit von Unterschriften und die angeblich fehlende Unterschriftsberechtigung ihrer Verfasser bemängelt, so ist diese Kritik teils unzutreffend und teils irrelevant und jedenfalls für den Ausgang des Verfahrens ohne Belang. Darauf ist nicht einzutreten.</w:t>
      </w:r>
    </w:p>
    <w:p>
      <w:r>
        <w:rPr>
          <w:b/>
        </w:rPr>
        <w:t>E. 6</w:t>
      </w:r>
    </w:p>
    <w:p>
      <w:r>
        <w:t>Die Beschwerde ist somit abzuweisen, soweit darauf einzutreten ist. Bei diesem Ausgang des Verfahrens wird der Beschwerdeführer kostenpflichtig ( Art. 66 Abs. 1 BGG ). Er hat zwar ein Gesuch um unentgeltliche Rechtspflege gestellt, welches indessen abzuweisen ist, da die Beschwerde aussichtslos war ( Art. 64 Abs. 1 BGG ); den bescheidenen finanziellen Verhältnissen des Beschwerdeführers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