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1B_138/2017 vom 20. April 2017</w:t>
      </w:r>
    </w:p>
    <w:p>
      <w:r>
        <w:t>Bundesgericht, 2017-04-20, DE</w:t>
      </w:r>
    </w:p>
    <w:p>
      <w:r>
        <w:rPr>
          <w:b/>
        </w:rPr>
        <w:t xml:space="preserve">Quelle: </w:t>
      </w:r>
      <w:r>
        <w:t>https://mcp.opencaselaw.ch/entscheid/bger_1B_138_2017</w:t>
      </w:r>
    </w:p>
    <w:p>
      <w:r>
        <w:t>FR: TF 1B_138/2017 du 20 avril 2017</w:t>
      </w:r>
    </w:p>
    <w:p>
      <w:r>
        <w:t>IT: TF 1B_138/2017 del 20 aprile 2017</w:t>
      </w:r>
    </w:p>
    <w:p>
      <w:pPr>
        <w:pStyle w:val="Heading2"/>
      </w:pPr>
      <w:r>
        <w:t>Erwägungen</w:t>
      </w:r>
    </w:p>
    <w:p>
      <w:r>
        <w:rPr>
          <w:b/>
        </w:rPr>
        <w:t>E. 1</w:t>
      </w:r>
    </w:p>
    <w:p>
      <w:r>
        <w:t>Aufgrund einer Anzeige der Gesundheitsdirektion des Kantons Zürich führt die Staatsanwaltschaft Zürich-Limmat gegen A.________ eine Strafuntersuchung wegen Betrugs etc. Mit Eingabe vom 17. Januar 2017 erhob A.________ beim Obergericht des Kantons Zürich Beschwerde wegen Verletzung des Akteneinsichtsrechts. Die III. Strafkammer des Obergerichts des Kantons Zürich trat mit Beschluss vom 10. Februar 2017 auf die Beschwerde nicht ein. Zur Begründung führte sie zusammenfassend aus, es liege kein zulässiges Anfechtungsobjekt vor und dem Beschwerdeführer fehle ein aktuelles Rechtsschutzinteresse.</w:t>
      </w:r>
    </w:p>
    <w:p>
      <w:r>
        <w:rPr>
          <w:b/>
        </w:rPr>
        <w:t>E. 2</w:t>
      </w:r>
    </w:p>
    <w:p>
      <w:r>
        <w:t>A.________ führt mit Eingabe vom 3. April 2017 Beschwerde in Strafsachen gegen den Beschluss der III. Strafkammer des Obergerichts des Kantons Zürich vom 10. Februar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ausführlichen Begründung der III. Strafkammer nicht auseinander. Er vermag daher mit seinen nicht sachbezogenen Ausführungen nicht aufzuzeigen, inwiefern diese Begründung der III. Strafkammer, die zum Nichteintreten auf seine Beschwerde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