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1B_137/2021 vom 15. April 2021</w:t>
      </w:r>
    </w:p>
    <w:p>
      <w:r>
        <w:t>Bundesgericht, 2021-04-15, FR</w:t>
      </w:r>
    </w:p>
    <w:p>
      <w:r>
        <w:rPr>
          <w:b/>
        </w:rPr>
        <w:t xml:space="preserve">Quelle: </w:t>
      </w:r>
      <w:r>
        <w:t>https://mcp.opencaselaw.ch/entscheid/bger_1B_137_2021</w:t>
      </w:r>
    </w:p>
    <w:p>
      <w:r>
        <w:t>FR: TF 1B_137/2021 du 15 avril 2021</w:t>
      </w:r>
    </w:p>
    <w:p>
      <w:r>
        <w:t>IT: TF 1B_137/2021 del 15 aprile 2021</w:t>
      </w:r>
    </w:p>
    <w:p>
      <w:pPr>
        <w:pStyle w:val="Heading2"/>
      </w:pPr>
      <w:r>
        <w:t>Erwägungen</w:t>
      </w:r>
    </w:p>
    <w:p>
      <w:r>
        <w:rPr>
          <w:b/>
        </w:rPr>
        <w:t>E. 1.1</w:t>
      </w:r>
    </w:p>
    <w:p>
      <w:r>
        <w:t>L'arrêt attaqué a été notifié à la recourante le lundi 15 février 2021 et le délai pour recourir au Tribunal fédéral est arrivé à échéance le mercredi 17 mars 2021 (cf. art. 100 al. 1 LTF ). Le mémoire de recours du 17 mars 2021 a donc été déposé en temps utile.</w:t>
      </w:r>
    </w:p>
    <w:p>
      <w:r>
        <w:t>Tel n'est pas le cas des écritures spontanées de la recourante du 27 mars 2021, qui tendent en substance à compléter son recours. Elles sont donc irrecevables.</w:t>
      </w:r>
    </w:p>
    <w:p>
      <w:r>
        <w:rPr>
          <w:b/>
        </w:rPr>
        <w:t>E. 1.2</w:t>
      </w:r>
    </w:p>
    <w:p>
      <w:r>
        <w:t>Eu égard à l'issue du litige, les autres questions de recevabilité peuvent rester indécises.</w:t>
      </w:r>
    </w:p>
    <w:p>
      <w:r>
        <w:rPr>
          <w:b/>
        </w:rPr>
        <w:t>E. 2</w:t>
      </w:r>
    </w:p>
    <w:p>
      <w:r>
        <w:t>La cour cantonale a rappelé à juste titre les principes s'appliquant en matière de récusation, notamment en lien avec l' art. 56 let . f CPP. Il convient dès lors d'y renvoyer (cf. consid. 1 p. 6 s. de l'arrêt attaqué; voir également ATF 144 I 159 consid. 4.3 p. 162 s.; 143 IV 69 consid. 3.2 p. 74 s.; arrêt 1B_471/2020 du 15 avril 2021 consid. 2.1).</w:t>
      </w:r>
    </w:p>
    <w:p>
      <w:r>
        <w:t>A toute fin utile, il peut être précisé que, 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Le cas de récusation visé par cette disposition présuppose aussi que le magistrat en question ait agi à "un autre titre", soit dans des fonctions différentes.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73 s.).</w:t>
      </w:r>
    </w:p>
    <w:p>
      <w:r>
        <w:rPr>
          <w:b/>
        </w:rPr>
        <w:t>E. 2.1</w:t>
      </w:r>
    </w:p>
    <w:p>
      <w:r>
        <w:t>S'agissant tout d'abord de la requête de récusation du 28 août 2020 (cf. let. A.e ci-dessus), la cour cantonale a rappelé que le seul fait qu'un magistrat fasse l'objet d'une procédure de récusation - y compris pendante - n'avait pas pour conséquence (automatique) sa récusation dans les procédures ultérieures impliquant la recourante requérante; cela empêcherait ledit magistrat d'exercer sa fonction et irait à l'encontre de la volonté exprimée par le législateur à l' art. 59 al. 3 CPP ; selon cette disposition, la personne concernée continue à exercer sa fonction tant que la décision relative à la demande de récusation n'a pas été rendue (cf. consid. 3/b p. 8 de l'arrêt attaqué). Cette appréciation ne prête pas le flanc à la critique. Elle répond d'ailleurs à la question soulevée par la recourante (cf. ad IV p. 2 s. du recours), soit que les Juges intimés sont en droit de poursuivre l'examen du/des recours qui leur est/sont soumis parallèlement à une procédure de récusation ouverte à leur encontre (cf. notamment la cause ARMP_4, ainsi que celles de récusation CPEN.2020.66 et ARMP_3 dans la mesure où cette procédure les concernerait). Le défaut de motivation invoqué par la recourante à cet égard peut donc être écarté. Une violation du droit d'être entendu ne saurait d'ailleurs être retenue du seul fait que l'appréciation émise par la Cour pénale puisse ne pas être celle souhaitée par la recourante. On relève enfin que la poursuite de l'instruction du/des recours soumis aux Juges intimés ne péjore pas les droits de la recourante, puisqu'elle peut, si sa requête de récusation devait être admise, demander l'annulation et la répétition des actes accomplis par le (s) magistrat (s) récusé (s) (cf. art. 60 al. 1 CPP ; ATF 144 IV 90 consid. 1.1.2 p. 94 s.).</w:t>
      </w:r>
    </w:p>
    <w:p>
      <w:r>
        <w:t>L'autorité précédente a ensuite retenu que les Juges intimés n'étaient pas intervenus à des titres différents et que le fait qu'ils aient rendu une décision défavorable ne fondait pas une apparence de prévention (cf. consid. 3/d p. 8 s. du jugement entrepris). La recourante ne développe aucune argumentation à cet égard. En particulier, elle ne prétend pas que les Juges intimés n'auraient pas agi en tant que membres de l'Autorité de recours en matière pénale. Il n'y a donc pas non plus de motif de récusation au sens de l' art. 56 let. b CPP .</w:t>
      </w:r>
    </w:p>
    <w:p>
      <w:r>
        <w:t>Partant, la Cour pénale n'a pas violé le droit fédéral en rejetant la requête de récusation du 28 août 2020, faute d'élément propre à générer un doute quant à la partialité des Juges intimés (cf. consid. 3/e p. 9 de l'arrêt attaqué).</w:t>
      </w:r>
    </w:p>
    <w:p>
      <w:r>
        <w:rPr>
          <w:b/>
        </w:rPr>
        <w:t>E. 2.2</w:t>
      </w:r>
    </w:p>
    <w:p>
      <w:r>
        <w:t>En ce qui concerne ensuite la demande du 18 septembre 2020 (cf. let. A.f ci-dessus), la recourante ne fait tout d'abord valoir aucun élément afin de contester la possibilité pour l'autorité précédente d'agir sans attendre l'issue de la procédure 1B_471/2020 (cf. consid. 4/b p. 9 de l'arrêt attaqué). Il est également conforme à la jurisprudence constante de considérer que le dépôt d'une plainte pénale contre des magistrats ne suffit pas en soi pour établir un motif de récusation, sauf à permettre par ce moyen d'interrompre l'instruction et de faire obstacle à l'avancement de la procédure (cf. arrêts 1B_502/2020 du 15 octobre 2020 consid. 2.4; 1B_198/2020 du 29 avril 2020 consid. 2; 1B_305/2019 du 26 novembre 2019 consid. 3.2.3; 1B_524/2018 du 1er mars 2019 consid. 3.1, publié in Plaidoyer 2019 3 45; 1B_390/2017 du 31 octobre 2017 consid. 3.3; 6B_20/2013 du 3 juin 2013 consid. 2.2, publié in RtiD 2014 I 139; voir aussi ATF 134 I 20 consid. 4.3.2 p. 22; cf. consid. 4/c p. 9 du jugement entrepris).</w:t>
      </w:r>
    </w:p>
    <w:p>
      <w:r>
        <w:t>Le raisonnement tenu par la Cour pénale en lien avec l'arrêt du 13 mars 2020 (ARMP_1) - décision à laquelle n'a pas participé le Juge intimé David Glassey - peut également être confirmé (cf. consid. 4/e p. 10 ss de l'arrêt attaqué). En effet, la lecture de l'arrêt litigieux - au regard notamment des termes mesurés utilisés (par exemple : "de nature à éveiller des doutes", "envisager l'opportunité") - ne permet pas de retenir que les Juges intimés auraient eu un avis définitivement arrêté sur l'état, en particulier psychique, de la recourante, respectivement qu'ils auraient été influencés de manière irrémédiable par la décision de la Justice de paix de l'arrondissement de la Sarine du 8 mai 2017 - a priori uniquement mentionnée dans la partie en fait (cf let. K/a p. 6 s. de cet arrêt) -, ainsi que par le rapport d'expertise psychiatrique fribourgeois. Les Juges intimés ont en effet relevé que l'audition de la recourante par le Ministère public - objet du litige qui leur était soumis - peut, le cas échéant, venir dissiper les "doutes" quant à sa responsabilité pénale que la procédure - en sus du rapport d'expertise litigieux - laissait entrevoir (cf. consid. 3.2/b p. 12 s. de l'arrêt ARMP_1). Il est ainsi évident que l'appréciation effectuée au 13 mars 2020 du dossier par les Juges intimés pouvait évoluer en fonction des mesures d'instruction qui seraient entreprises. L'audition par le Ministère public constitue d'ailleurs manifestement une possibilité pour la recourante de venir s'expliquer et non pas un "guet-apens", ainsi qu'elle semble le croire. Les Juges intimés n'ont pas non plus ordonné au Ministère public, de manière à le lier, de procéder à une expertise psychiatrique, puisque cette mesure ne semble entrer en considération que dans l'hypothèse où l'audition ne suffirait pas pour dissiper les doutes existant. Si une expertise psychiatrique devait néanmoins s'imposer, la mise en oeuvre de ce moyen de preuve ne constitue pas en soi un motif de récusation; cela a d'ailleurs été clairement exclu dans l'arrêt 1B_96/2017 du 13 juin 2017 (cf. consid. 2.2) où ce sont des considérations émises en lien avec cette mesure d'instruction qui ont alors conduit à la récusation ordonnée (cf. en particulier consid. 2.4 de cet arrêt). La recourante ne peut d'ailleurs pas se prévaloir des remarques formulées dans ce cadre particulier pour démontrer une partialité d'autres autorités, respectivement des experts qui pourraient être requis. En tout état de cause, la reprise de certains passages de l'expertise fribourgeoise serait-elle litigieuse (cf. consid. 4/f p. 11 s. de l'arrêt attaqué) que cela ne constitue pas une erreur lourde ou des erreurs répétées des Juges intimés, qui devrai (en) t conduire à leur récusation; cela vaut d'autant plus que l'autorité précédente a relevé que l'expertise ne constituait que l'un des arguments du raisonnement des Juges intimés pour confirmer la nécessité de la comparution personnelle de la recourante (voir également les motifs retenus dans l'arrêt ARMP_1 du 13 mars 2020 consid. 3.2/a/b/c/d p. 12 ss). La cour cantonale a encore considéré qu'au vu de son raisonnement - qui retenait l'hypothèse favorable à la recourante de l'annulation du rapport d'expertise fribourgeois -, il n'y avait pas lieu d'examiner de manière approfondie la validité de ce document (cf. consid. 4/h p. 12 du jugement entrepris), ce que ne conteste pas la recourante.</w:t>
      </w:r>
    </w:p>
    <w:p>
      <w:r>
        <w:t>Par conséquent, la Cour pénale pouvait, à juste titre, rejeter la demande de récusation formée le 18 septembre 2020 (cf. consid. 4/g p. 12 de l'arrêt attaqué).</w:t>
      </w:r>
    </w:p>
    <w:p>
      <w:r>
        <w:rPr>
          <w:b/>
        </w:rPr>
        <w:t>E. 3</w:t>
      </w:r>
    </w:p>
    <w:p>
      <w:r>
        <w:t>Il s'ensuit que le recours est rejeté dans la mesure où il est recevable.</w:t>
      </w:r>
    </w:p>
    <w:p>
      <w:r>
        <w:rPr>
          <w:b/>
        </w:rPr>
        <w:t>E. 3.1</w:t>
      </w:r>
    </w:p>
    <w:p>
      <w:r>
        <w:t>La recourante a demandé l'octroi de l'assistance judiciaire ( art. 64 al. 1 LTF ). Elle n'apporte cependant pas la démonstration de son indigence et son recours était d'emblée dénué de chances de succès. Partant, cette requête doit être rejetée. La recourante, qui succombe, supporte les frais judiciaires ( art. 66 al. 1 LTF ); vu l'absence d'échanges d'écritures, ce montant sera réduit. Il n'y a pas lieu d'allouer de dépens ( art. 68 al. 3 LTF ).</w:t>
      </w:r>
    </w:p>
    <w:p>
      <w:r>
        <w:rPr>
          <w:b/>
        </w:rPr>
        <w:t>E. 3.2</w:t>
      </w:r>
    </w:p>
    <w:p>
      <w:r>
        <w:t>Quant à la requête d'effet suspensif - qui se heurte d'ailleurs au principe clair consacré à l' art. 59 al. 3 CPP -, elle devient sans objet (arrêt 1B_555/2020 du 30 octobre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