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135/2009 vom 12. August 2009</w:t>
      </w:r>
    </w:p>
    <w:p>
      <w:r>
        <w:t>Bundesgericht, 2009-08-12, FR</w:t>
      </w:r>
    </w:p>
    <w:p>
      <w:r>
        <w:rPr>
          <w:b/>
        </w:rPr>
        <w:t xml:space="preserve">Quelle: </w:t>
      </w:r>
      <w:r>
        <w:t>https://mcp.opencaselaw.ch/entscheid/bger_1B_135_2009</w:t>
      </w:r>
    </w:p>
    <w:p>
      <w:r>
        <w:t>FR: TF 1B 135/2009 du 12 août 2009</w:t>
      </w:r>
    </w:p>
    <w:p>
      <w:r>
        <w:t>IT: TF 1B 135/2009 del 12 agosto 2009</w:t>
      </w:r>
    </w:p>
    <w:p>
      <w:pPr>
        <w:pStyle w:val="Heading2"/>
      </w:pPr>
      <w:r>
        <w:t>Regeste</w:t>
      </w:r>
    </w:p>
    <w:p>
      <w:r>
        <w:t>récusation | Questions de compétences, garantie du juge du domicile et du ...</w:t>
      </w:r>
    </w:p>
    <w:p>
      <w:pPr>
        <w:pStyle w:val="Heading2"/>
      </w:pPr>
      <w:r>
        <w:t>Erwägungen</w:t>
      </w:r>
    </w:p>
    <w:p>
      <w:r>
        <w:rPr>
          <w:b/>
        </w:rPr>
        <w:t>E. 1</w:t>
      </w:r>
    </w:p>
    <w:p>
      <w:r>
        <w:t>Selon l' art. 78 al. 1 LTF , le Tribunal fédéral connaît des recours contre les décisions rendues en matière pénale. Accusé dans la procédure pénale litigieuse, le recourant a la qualité pour agir au sens de l' art. 81 al. 1 LTF . Conformément à l' art. 92 al. 1 LTF , une décision préjudicielle ou incidente qui est notifiée séparément et qui porte sur une demande de récusation peut immédiatement faire l'objet d'un recours. Pour le surplus, interjeté en temps utile contre une décision prise en dernière instance cantonale, le recours est recevable au regard des art. 80 et 100 al. 1 LTF .</w:t>
      </w:r>
    </w:p>
    <w:p>
      <w:r>
        <w:rPr>
          <w:b/>
        </w:rPr>
        <w:t>E. 2</w:t>
      </w:r>
    </w:p>
    <w:p>
      <w:r>
        <w:t>A titre de moyens de preuve, le recourant requiert notamment son interrogatoire ainsi que l'édition "par la CRPE de ses statuts, de l'avoir LPP des magistrats et greffiers concernés". Compte tenu des questions soulevées dans le recours, on ne voit cependant pas en quoi ces moyens de preuve seraient pertinents et le recourant ne l'explique aucunement. Il n'y a donc pas lieu d'y donner suite. Il en va de même de la réquisition du 26 juin 2009, au demeurant tardive, tendant à la production non seulement du dossier cantonal, mais encore des annexes à celui-ci.</w:t>
      </w:r>
    </w:p>
    <w:p>
      <w:r>
        <w:rPr>
          <w:b/>
        </w:rPr>
        <w:t>E. 3</w:t>
      </w:r>
    </w:p>
    <w:p>
      <w:r>
        <w:t>Dans la deuxième partie de son écriture, le recourant présente son propre exposé des événements en alléguant de nombreux faits. Il perd ainsi de vue que le Tribunal fédéral statue en principe sur la base des faits établis par l'autorité précédente ( art. 105 al. 1 LTF ), sous réserve des cas prévus à l' art. 105 al. 2 LTF . Le recourant ne peut critiquer la constatation de faits, susceptibles d'avoir une influence déterminante sur l'issue de la procédure, que si ceux-ci ont été établis de manière manifestement inexacte ou en violation du droit au sens de l' art. 95 LTF , en particulier en violation de l'interdiction constitutionnelle de l'arbitraire ( art. 97 al. 1 LTF ; ATF 134 V 53 consid. 4.3 p. 62; Message concernant la révision totale de l'organisation judiciaire fédérale du 28 février 2001, FF 2001 p. 4135; pour une définition de l'arbitraire cf. ATF 134 I 263 consid. 3.1 p. 265 s.; 133 I 149 consid. 3.1 p. 153), ce qu'il lui appartient de démontrer par une argumentation répondant aux exigences de l' art. 42 al. 2 LTF , respectivement de l' art. 106 al. 2 LTF ( ATF 133 II 249 consid. 1.4.3 p. 254 s.). Une telle démonstration faisant défaut en l'espèce, il n'y a pas lieu de s'écarter des faits retenus dans la décision attaquée. Le recourant se plaint en outre de la violation de diverses dispositions cantonales de procédure, à savoir les art. 34, 35 ch. 4 et 207 CPP /VS. Or, sous réserve des cas visés à l' art. 95 let . c à e LTF, la violation du droit cantonal ou communal ne constitue pas un motif de recours. Elle peut en revanche être constitutive d'une violation du droit fédéral au sens de l' art. 95 let. a LTF , telle que l'interdiction de l'arbitraire ( art. 9 Cst. ). Dans la mesure où le recourant ne soulève pas un tel grief, ce qu'il lui appartenait de faire en proposant une démonstration de l'arbitraire répondant aux exigences de motivation susmentionnées, ces moyens sont irrecevables.</w:t>
      </w:r>
    </w:p>
    <w:p>
      <w:r>
        <w:rPr>
          <w:b/>
        </w:rPr>
        <w:t>E. 4</w:t>
      </w:r>
    </w:p>
    <w:p>
      <w:r>
        <w:t>Dans un grief d'ordre formel qu'il convient d'examiner en premier lieu, le recourant se plaint d'une violation de son droit d'être entendu, au motif que le vice-président du Tribunal cantonal a refusé d'administrer des moyens de preuve qu'il avait proposés, à savoir son interrogatoire et l'édition des statuts actuels de la CRPE ainsi que du "relevé des prestations CRPE" des magistrats concernés.</w:t>
      </w:r>
    </w:p>
    <w:p>
      <w:r>
        <w:rPr>
          <w:b/>
        </w:rPr>
        <w:t>E. 4.1</w:t>
      </w:r>
    </w:p>
    <w:p>
      <w:r>
        <w:t>Tel qu'il est garanti à l' art. 29 al. 2 Cst. , le droit d'être entendu comprend notamment le droit pour l'intéressé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132 V 368 consid. 3.1 p. 371; 129 II 497 consid. 2.2 p. 504 s.; 127 I 54 consid. 2b p. 56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429; 125 I 127 consid. 6c/cc in fine p. 135; 124 I 208 consid. 4a p. 211 et les références).</w:t>
      </w:r>
    </w:p>
    <w:p>
      <w:r>
        <w:rPr>
          <w:b/>
        </w:rPr>
        <w:t>E. 4.2</w:t>
      </w:r>
    </w:p>
    <w:p>
      <w:r>
        <w:t>En l'espèce, le vice-président du Tribunal cantonal a refusé sans arbitraire de procéder à l'interrogatoire du recourant. Il a considéré en substance que ni la Constitution ni le CPP/VS ne prévoyaient le droit d'être entendu oralement par l'autorité dans une procédure de récusation, le recourant ayant au demeurant pu faire valoir exhaustivement son point de vue par écrit. C'est en vain que le recourant prétend que l' art. 49 CPP /VS "exige que l'accusé soit entendu par le Juge à l'instruction et au débat relatif à la récusation", la disposition invoquée n'ayant pas une telle teneur. A cet égard, le recourant n'explique pas en quoi la procédure pénale cantonale - que le Tribunal fédéral examine sous l'angle de l'arbitraire - imposerait au juge d'entendre oralement le prévenu dans une procédure de récusation. Quant à l'édition des statuts de la CRPE et du relevé des prestations des magistrats concernés, on ne voit toujours pas en quoi ils seraient pertinents et le recourant ne démontre pas une mise à l'écart arbitraire de ces offres de preuves. Ce premier grief doit donc être rejeté.</w:t>
      </w:r>
    </w:p>
    <w:p>
      <w:r>
        <w:rPr>
          <w:b/>
        </w:rPr>
        <w:t>E. 5</w:t>
      </w:r>
    </w:p>
    <w:p>
      <w:r>
        <w:t>Le recourant se plaint pour le surplus d'une violation des art. 30 al. 1 Cst. et 6 CEDH, au motif que le vice-président du Tribunal cantonal a refusé de se récuser.</w:t>
      </w:r>
    </w:p>
    <w:p>
      <w:r>
        <w:rPr>
          <w:b/>
        </w:rPr>
        <w:t>E. 5.1</w:t>
      </w:r>
    </w:p>
    <w:p>
      <w:r>
        <w:t>La garantie d'un tribunal indépendant et impartial instituée par les art. 30 al. 1 Cst. et 6 par. 1 CEDH - qui ont, de ce point de vue, la même portée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 ATF 134 I 238 consid. 2.1 p. 240, 20 consid. 4.2 p. 21; 133 I 1 consid. 5.2 p. 3 et 6.2 p. 6; 131 I 24 consid. 1.1 p. 25 et les arrêts cités).</w:t>
      </w:r>
    </w:p>
    <w:p>
      <w:r>
        <w:rPr>
          <w:b/>
        </w:rPr>
        <w:t>E. 5.2</w:t>
      </w:r>
    </w:p>
    <w:p>
      <w:r>
        <w:t>En l'espèce, le recourant voit un motif de prévention dans le fait que le vice-président du Tribunal cantonal est membre de la FMEF et affilié à la CRPE, qui fusionnera avec la CPPEV. En substance, il allègue qu'on lui reproche d'avoir causé un important préjudice financier à ces institutions, ce qui aurait une incidence sur les cotisations de leurs membres ainsi que sur les prestations assurées. Par conséquent, le magistrat visé par la demande de récusation aurait, à l'instar de tous les juges du canton du Valais, un intérêt direct au procès. Cette argumentation ne convainc pas. En effet, la décision attaquée retient, sans être contredite sur ce point, qu'il est reproché au recourant d'avoir frustré la CRPE d'un montant d'environ quatre millions de francs, alors que la fortune totale qui sera gérée par la future CPVAL avoisinera les deux milliards de francs. Dans ces conditions, il est douteux que l'issue du procès du recourant ait une incidence significative sur la santé financière des institutions en question et encore moins sur les cotisations et les prestations assurées. Il en va de même en ce qui concerne la FMEF, le recourant se bornant à affirmer que les dettes de cette fédération influeraient sur les cotisations de ses membres, sans aucunement démontrer que le comportement qui lui est reproché ait une influence notable sur la situation financière de l'institution en question. Le vice-président du Tribunal cantonal a en outre considéré que l'affiliation à la FMEF était un motif de récusation facultative et que, conformément à la jurisprudence cantonale, l'appartenance d'un magistrat à cette fédération ne faisait pas obstacle à son intervention pour trancher le cas de récusation soulevé. Le recourant ne remettant pas en cause cette appréciation, il n'y a pas lieu de s'en écarter. Enfin, le recourant ne remet pas davantage en question les considérants de la décision querellée selon lesquels les engagements règlementaires de la CPVAL sont garantis par l'Etat, de sorte que les personnes qui seront affiliées à cette caisse ne risquent pas de pâtir d'une hypothétique situation financière problématique de celle-ci. En définitive, on ne voit pas en quoi le magistrat visé par la demande de récusation aurait un intérêt particulier à l'issue du procès ou se trouverait dans une situation de nature à susciter des doutes objectifs quant à son impartialité. C'est donc à bon droit que la demande de récusation a été rejetée.</w:t>
      </w:r>
    </w:p>
    <w:p>
      <w:r>
        <w:rPr>
          <w:b/>
        </w:rPr>
        <w:t>E. 6</w:t>
      </w:r>
    </w:p>
    <w:p>
      <w:r>
        <w:t>Invoquant une violation de l' art. 30 al. 1 Cst. , le recourant reproche encore au vice-président du Tribunal cantonal d'avoir statué sur la demande de récusation des membres du Tribunal d'arrondissement et d'avoir tranché lui-même une demande de récusation qui le visait.</w:t>
      </w:r>
    </w:p>
    <w:p>
      <w:r>
        <w:rPr>
          <w:b/>
        </w:rPr>
        <w:t>E. 6.1</w:t>
      </w:r>
    </w:p>
    <w:p>
      <w:r>
        <w:t>En principe, le juge dont la récusation est demandée ne devrait pas participer à la décision à rendre à ce sujet ( ATF 122 II 471 consid. 2b p. 476; 114 Ia 278 ; 105 Ib 301 consid. 1b p. 303). La jurisprudence admet toutefois une exception à ce principe, en considérant que, même si cette décision incombait, selon la loi de procédure applicable, à une autre autorité, un tribunal dont la récusation est demandée en bloc peut écarter lui-même la requête lorsque celle-ci est abusive ou manifestement mal fondée ( ATF 129 III 445 consid. 4.2.2 p. 464; 122 II 471 consid. 3a p. 476; 114 Ia 278 ; 105 Ib 301 consid. 1b p. 303; cf. également arrêts 6B_338/2008 du 7 janvier 2008 consid. 2.1, 1B_106/2007 du 20 juin 2007 consid. 3 et les références). Est notamment abusif le comportement de la partie qui entreprend de récuser systématiquement et sans discernement ses juges, en cherchant à paralyser le fonctionnement de l'appareil judiciaire (cf. arrêts 1B_41/2009 du 9 mars 2009 consid. 2 et 1B_246/2008 du 13 novembre 2008 consid. 2.2). Les juridictions cantonales peuvent aussi appliquer cette jurisprudence, développée dans le cadre d'une demande de récusation des juges du Tribunal fédéral, sans tomber dans l'arbitraire, à la condition que le caractère abusif ou manifestement infondé de la demande de récusation ne soit pas admis trop facilement (cf. arrêts 6P.54/2005 du 12 octobre 2005 consid. 3.2 et 1P.553/2001 du 12 novembre 2001 consid. 2b).</w:t>
      </w:r>
    </w:p>
    <w:p>
      <w:r>
        <w:rPr>
          <w:b/>
        </w:rPr>
        <w:t>E. 6.2</w:t>
      </w:r>
    </w:p>
    <w:p>
      <w:r>
        <w:t>En l'espèce, le recourant a demandé la récusation de "tous les juges et greffiers appelés à former le tribunal d'arrondissement" compétent pour juger sa cause. Conformément à l' art. 35 ch. 4 let. b CPP /VS, c'est donc bien le président du Tribunal cantonal qui est appelé à statuer. La présidente en exercice s'étant récusée, le fait que le vice-président la remplace ne prête pas le flanc à la critique. Compte tenu des motifs invoqués pour demander la récusation de l'ensemble des juges du Tribunal d'arrondissement, le recourant est malvenu de reprocher au vice-président du Tribunal cantonal d'avoir statué sur la demande de récusation sans connaître la composition du tribunal qui sera appelé à juger sa cause. En effet, les motifs de récusation invoqués ayant trait à l'affiliation des juges à la CRPE et à la FMEF, ils s'appliquent à tous les magistrats de ce tribunal.</w:t>
      </w:r>
    </w:p>
    <w:p>
      <w:r>
        <w:rPr>
          <w:b/>
        </w:rPr>
        <w:t>E. 6.3</w:t>
      </w:r>
    </w:p>
    <w:p>
      <w:r>
        <w:t>Il reste à examiner si le vice-président du Tribunal cantonal pouvait statuer lui-même sur sa propre récusation, conformément à la jurisprudence susmentionnée. Au cours de la procédure, le recourant a présenté de multiples demandes de récusation. Elles visaient le juge d'instruction, le juge d'instruction cantonal, le Procureur général, les membres du Tribunal cantonal, les magistrats affiliés à la FMEF voire même des inspecteurs de police. Les requêtes qui n'ont pas été retirées par le recourant ont toutes été rejetées ou déclarées irrecevables (cf. supra consid. A). Une fois la cause transmise au juge du fond, le recourant a immédiatement demandé sa récusation, puis celle de toutes les personnes appelées à fonctionner dans le Tribunal d'arrondissement compétent, du magistrat appelé à statuer sur la demande de récusation et enfin de tous les juges et greffiers du canton du Valais. Le comportement procédural du recourant ne diffère donc pas fondamentalement des abus dénoncés dans les arrêts précités. En effet, le recourant entreprend de récuser tous ses juges sans guère de discernement, en se prévalant de motifs variés - notamment de liens ténus des juges avec les institutions concernées par le litige - et sans rendre vraisemblable un intérêt personnel des magistrats visés à l'issue du procès (cf. supra consid. 5.2). Le vice-président du Tribunal cantonal pouvait dès lors considérer que la requête de récusation qui le visait était abusive, ou à tout le moins manifestement mal fondée, de sorte qu'il pouvait statuer lui-même. Cette solution était d'autant plus justifiée que le recourant souhaite récuser tous les juges du canton du Valais et voir sa cause jugée par des magistrats d'un autre canton. Il y a lieu de rappeler à cet égard que la possibilité d'obtenir l'intervention d'un autre magistrat trouve naturellement sa fin lorsque la partie a récusé tous les juges appelés à statuer et que la désignation d'une autorité de récusation ou de jugement extérieure au canton concerné paraît inconciliable tant avec le principe de la légalité qu'avec les règles du for applicables au procès pénal (cf. arrêt 1P.127/1999 du 8 avril 1999 consid. 3 et les références). Dans ces conditions, le magistrat concerné n'a pas violé l' art. 30 al. 1 Cst. en statuant sur la requête de récusation, de sorte que ce grief doit lui aussi être rejeté.</w:t>
      </w:r>
    </w:p>
    <w:p>
      <w:r>
        <w:rPr>
          <w:b/>
        </w:rPr>
        <w:t>E. 7</w:t>
      </w:r>
    </w:p>
    <w:p>
      <w:r>
        <w:t>Enfin, le recourant invoque encore un grief dans son écriture complémentaire du 10 juin 2009. Cette écriture ayant été déposée avant l'échéance du délai de recours, il convient d'entrer en matière. Le recourant se plaint en substance du fait que le vice-président du Tribunal cantonal a déjà fonctionné dans la même affaire en qualité de président de la Chambre pénale du Tribunal cantonal, autorité de recours contre les décisions du juge d'instruction ( art. 166 CPP /VS). Il aurait donc agi, selon les termes du recourant, comme "supérieur des juges d'instruction" et comme "supérieur du juge de fond", ce qui contreviendrait aux art. 30 al. 1 Cst. et 6 par. 1 CEDH. Le recourant ne démontre cependant pas en quoi ces dispositions auraient été violées concrètement. Il soutient qu'en statuant comme président de la Chambre pénale puis comme vice-président du Tribunal cantonal, le magistrat concerné aurait exercé successivement les fonctions de juge d'instruction et de juge de fond, ce qui ne correspond manifestement pas à la réalité. Au demeurant, on ne voit pas d'emblée en quoi les circonstances invoquées par le recourant feraient redouter une partialité du juge visé par la demande de récusation, étant précisé qu'il est inévitable que les mêmes personnes statuent plusieurs fois dans la même cause lorsque le prévenu saisit à de multiples reprises le Tribunal cantonal.</w:t>
      </w:r>
    </w:p>
    <w:p>
      <w:r>
        <w:rPr>
          <w:b/>
        </w:rPr>
        <w:t>E. 8</w:t>
      </w:r>
    </w:p>
    <w:p>
      <w:r>
        <w:t>Il s'ensuit que le recours doit être rejeté, dans la mesure de sa recevabilité.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