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1B_135/2008 vom 4. Juli 2008</w:t>
      </w:r>
    </w:p>
    <w:p>
      <w:r>
        <w:t>Bundesgericht, 2008-07-04, FR</w:t>
      </w:r>
    </w:p>
    <w:p>
      <w:r>
        <w:rPr>
          <w:b/>
        </w:rPr>
        <w:t xml:space="preserve">Quelle: </w:t>
      </w:r>
      <w:r>
        <w:t>https://mcp.opencaselaw.ch/entscheid/bger_1B_135_2008</w:t>
      </w:r>
    </w:p>
    <w:p>
      <w:r>
        <w:t>FR: TF 1B_135/2008 du 4 juillet 2008</w:t>
      </w:r>
    </w:p>
    <w:p>
      <w:r>
        <w:t>IT: TF 1B_135/2008 del 4 luglio 2008</w:t>
      </w:r>
    </w:p>
    <w:p>
      <w:pPr>
        <w:pStyle w:val="Heading2"/>
      </w:pPr>
      <w:r>
        <w:t>Erwägungen</w:t>
      </w:r>
    </w:p>
    <w:p>
      <w:r>
        <w:rPr>
          <w:b/>
        </w:rPr>
        <w:t>E. 1</w:t>
      </w:r>
    </w:p>
    <w:p>
      <w:r>
        <w:t>Selon l' art. 79 LTF , le recours en matière pénale est recevable contre les arrêts de la Cour des plaintes qui portent sur des mesures de contrainte.</w:t>
      </w:r>
    </w:p>
    <w:p>
      <w:r>
        <w:rPr>
          <w:b/>
        </w:rPr>
        <w:t>E. 1.1</w:t>
      </w:r>
    </w:p>
    <w:p>
      <w:r>
        <w:t>La notion de mesures de contrainte, au sens de l' art. 79 LTF , se réfère selon la jurisprudence aux mesures investigatrices ou coercitives prises, à titre incident, au cours du procès pénal, tel que l'arrestation, la détention, le séquestre, la fouille ou la perquisition ( ATF 133 IV 278 consid. 1.2.2 p. 281 et les références). Le législateur a ainsi désiré éviter que l'effet de décharge voulu par le transfert des compétences au TPF ne soit réduit à néant par l'ouverture systématique du recours au Tribunal fédéral (Message LTF, FF 2001 p. 4030). Ainsi, seules les mesures de contrainte telles que la mise et le maintien en détention provisoire et la saisie de biens peuvent faire l'objet d'un recours car il s'agit là de mesures graves qui portent atteinte aux droits fondamentaux (FF 2001 p. 4030/4031).</w:t>
      </w:r>
    </w:p>
    <w:p>
      <w:r>
        <w:rPr>
          <w:b/>
        </w:rPr>
        <w:t>E. 1.2</w:t>
      </w:r>
    </w:p>
    <w:p>
      <w:r>
        <w:t>En l'occurrence, la décision du MPC du 14 novembre 2007 consiste en un refus soit de donner au recourant un délai pour faire valoir ses droits de tiers, soit de lui notifier la décision de confiscation. Cette décision est fondée sur la considération que le recourant n'a pas qualité de partie à la procédure pénale. Indépendamment de l'interprétation qu'il y a lieu de donner à la décision du 23 août 2007, l'arrêt attaqué porte sur une mesure de contrainte, en tout cas dans la mesure où il a pour effet de prolonger les mesures provisoires de saisie frappant les comptes détenus alors par B.________. Le recourant, dont la plainte a été déclarée irrecevable, a qualité pour recourir contre ce prononcé ( art. 81 al. 1 let. a LTF ).</w:t>
      </w:r>
    </w:p>
    <w:p>
      <w:r>
        <w:rPr>
          <w:b/>
        </w:rPr>
        <w:t>E. 2</w:t>
      </w:r>
    </w:p>
    <w:p>
      <w:r>
        <w:t>Le recourant estime que la Cour des plaintes aurait mal apprécié les faits de la cause en retenant qu'aucune confiscation n'avait encore été prononcée. Le contraire ressortirait clairement de la décision du 23 août 2007. Le refus d'entrer en matière priverait le recourant d'un contrôle judiciaire conforme aux art. 29a Cst. et 6 CEDH, et d'un contrôle effectif ( art. 13 CEDH notamment).</w:t>
      </w:r>
    </w:p>
    <w:p>
      <w:r>
        <w:rPr>
          <w:b/>
        </w:rPr>
        <w:t>E. 2.1</w:t>
      </w:r>
    </w:p>
    <w:p>
      <w:r>
        <w:t>L'interprétation de la Cour des plaintes apparaît effectivement contraire au sens que l'on peut raisonnablement déduire de la décision du 23 août 2007. Selon le dispositif de cette décision (ch. 5), tout solde éventuel (après perception des frais de procédure) est confisqué en application de l' art. 70 CP . Cela ressort également clairement des motifs de la décision, ainsi que de l'indication des voies de droit. Dans sa réponse à la plainte, le MPC précisait qu'il n'y avait aucun dossier actuellement en cours relatif à une procédure de confiscation. Le MPC a ainsi voulu exprimer que sa décision du 23 août était définitive faute de recours, et non, comme l'a retenu la Cour des plaintes, qu'une procédure de confiscation pourrait encore être ouverte à l'avenir. Le MPC a d'ailleurs encore confirmé sa manière de voir devant l'autorité de céans: sa décision du 23 août 2007, actuellement définitive et exécutoire, porte sur la confiscation de tous les avoirs de l'inculpé faisant l'objet d'un blocage national. Il en résulte que le refus d'entrer en matière, pour défaut d'intérêt actuel, apparaît infondé et doit être annulé pour ce motif.</w:t>
      </w:r>
    </w:p>
    <w:p>
      <w:r>
        <w:rPr>
          <w:b/>
        </w:rPr>
        <w:t>E. 2.2</w:t>
      </w:r>
    </w:p>
    <w:p>
      <w:r>
        <w:t>L'arrêt attaqué rappelle le droit, notamment du titulaire d'avoirs bancaires, d'être entendu avant le prononcé de la confiscation (cf. également, s'agissant de la nécessité d'un contrôle judiciaire, ATF 133 IV 278 consid. 2.2 p. 284); selon la Cour des plaintes, le MPC devrait s'interroger sur la portée de la cession de créance au recourant afin de déterminer si celui-ci a acquis les valeurs patrimoniales. Ces considérations, au demeurant justifiées, reposent elles aussi sur la prémisse qu'une décision formelle devra encore être rendue avant toute confiscation. Tel n'est toutefois pas le cas puisque le MPC estime qu'il a déjà statué sur la question, et que sa décision est définitive et exécutoire.</w:t>
      </w:r>
    </w:p>
    <w:p>
      <w:r>
        <w:rPr>
          <w:b/>
        </w:rPr>
        <w:t>E. 3</w:t>
      </w:r>
    </w:p>
    <w:p>
      <w:r>
        <w:t>Le recours est par conséquent admis et l'arrêt attaquée est annulé. La cause est renvoyée à la Cour des plaintes pour nouvelle décision. Obtenant gain de cause, le recourant a droit à des dépens, à la charge du MPC ( art. 68 al. 2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