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134/2015 vom 22. September 2015</w:t>
      </w:r>
    </w:p>
    <w:p>
      <w:r>
        <w:t>Bundesgericht, 2015-09-22, DE</w:t>
      </w:r>
    </w:p>
    <w:p>
      <w:r>
        <w:rPr>
          <w:b/>
        </w:rPr>
        <w:t xml:space="preserve">Quelle: </w:t>
      </w:r>
      <w:r>
        <w:t>https://mcp.opencaselaw.ch/entscheid/bger_1B_134_2015</w:t>
      </w:r>
    </w:p>
    <w:p>
      <w:r>
        <w:t>FR: TF 1B 134/2015 du 22 septembre 2015</w:t>
      </w:r>
    </w:p>
    <w:p>
      <w:r>
        <w:t>IT: TF 1B 134/2015 del 22 settembre 2015</w:t>
      </w:r>
    </w:p>
    <w:p>
      <w:pPr>
        <w:pStyle w:val="Heading2"/>
      </w:pPr>
      <w:r>
        <w:t>Regeste</w:t>
      </w:r>
    </w:p>
    <w:p>
      <w:r>
        <w:t>Strafverfahren; Aktenentfernung | Strafprozess</w:t>
      </w:r>
    </w:p>
    <w:p>
      <w:pPr>
        <w:pStyle w:val="Heading2"/>
      </w:pPr>
      <w:r>
        <w:t>Erwägungen</w:t>
      </w:r>
    </w:p>
    <w:p>
      <w:r>
        <w:rPr>
          <w:b/>
        </w:rPr>
        <w:t>E. 1</w:t>
      </w:r>
    </w:p>
    <w:p>
      <w:r>
        <w:t>Das Bundesgericht prüft die Sachurteilsvoraussetzungen von ihm unterbreiteten Beschwerden von Amtes wegen und mit freier Kognition ( Art. 29 Abs. 1 BGG ; BGE 140 IV 57 E. 2 S. 59).</w:t>
      </w:r>
    </w:p>
    <w:p>
      <w:r>
        <w:rPr>
          <w:b/>
        </w:rPr>
        <w:t>E. 2</w:t>
      </w:r>
    </w:p>
    <w:p>
      <w:r>
        <w:t>Streitig ist die Entscheidung der kantonalen Beschwerdeinstanz, wonach die untersuchungsführende Staatsanwaltschaft das polizeiliche Einvernahmeprotokoll vom 12. November 2014 aus den Strafakten zu entfernen, separat unter Verschluss zu halten und nach rechtskräftiger Erledigung des Strafverfahrens zu vernichten habe. Die kantonale Oberstaatsanwaltschaft ist grundsätzlich beschwerdelegitimiert (vgl. Art. 81 lit. a und lit. b Ziff. 3 BGG; BGE 139 IV 25 E. 1 S. 27; 137 IV 22 E. 1.2-1.4 S. 23-25; 87 E. 3 S. 89-92; 230 E. 1 S. 232; 237 E. 1.2 S. 240; 340 E. 2.3 S. 344-346; s.a. zur amtl. Publikation bestimmte Urteile 1B_56/2015 vom 29. Juli 2015 E. 1.4; 1B_363/2013 vom 12. Mai 2015 E. 2.4; Urteil 1B_109/2014 und 113/2014 vom 3. November 2014 E. 1.5). Weiter zu prüfen ist die Sachurteilsvoraussetzung des drohenden nicht wieder gutzumachenden Rechtsnachteils:</w:t>
      </w:r>
    </w:p>
    <w:p>
      <w:r>
        <w:rPr>
          <w:b/>
        </w:rPr>
        <w:t>E. 3.1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AIIgemeinen nicht anwendbar. Zwecks Klärung der Tragweite von Art. 140 und Art. 141 StPO für das Beschwerdeverfahren vor Bundesgericht haben die Strafrechtliche Abteilung und die Erste öffentlich-rechtliche Abteilung im Fall 1B_363/2013 (zur amtlichen Publikation bestimmtes Urteil vom 12. Mai 2015) einen Meinungsaustausch gemäss Art. 23 Abs. 2 BGG durchgeführt. Dieser gab Anlass zur Präzisierung der Rechtsprechung.</w:t>
      </w:r>
    </w:p>
    <w:p>
      <w:r>
        <w:rPr>
          <w:b/>
        </w:rPr>
        <w:t>E. 3.2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139 IV 128 E. 1.6 und 1.7 S. 134 f.; zur amtl. Publikation bestimmte Urteile 1B_56/2015 vom 29. Juli 2015 E. 1.2; 1B_363/2013 vom 12. Mai 2015 E. 2.2; Urteil 6B_883/2013 vom 17. Februar 2014 E. 2, publ. in SJ 2014 I 348).</w:t>
      </w:r>
    </w:p>
    <w:p>
      <w:r>
        <w:rPr>
          <w:b/>
        </w:rPr>
        <w:t>E. 3.3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(zur amtl. Publikation bestimmte Urteile 1B_56/2015 E. 1.3; 1B_363/2013 E. 2.3). Nach Art. 42 Abs. 1 BGG muss der Beschwerdeführer die Tatsachen darlegen, aus denen sich seine Beschwerdeberechtigung ( BGE 141 IV 1 E. 1.1 S. 4 f.; 138 IV 86 E. 3 S. 88; je mit Hinweisen) und der nicht wieder gutzumachende Nachteil ergeben sollen, sofern dies nicht offensichtlich ist ( BGE 138 III 46 E. 1.2 S. 47 mit Hinweisen; zur amtl. Publikation bestimmte Urteile 1B_56/2015 E. 1.3; 1B_363/2013 E. 2.3).</w:t>
      </w:r>
    </w:p>
    <w:p>
      <w:r>
        <w:rPr>
          <w:b/>
        </w:rPr>
        <w:t>E. 3.4</w:t>
      </w:r>
    </w:p>
    <w:p>
      <w:r>
        <w:t>Eine andere verfahrensrechtliche Lage besteht, wenn - wie im vorliegenden Fall - die kantonale Beschwerdeinstanz während des Vorverfahrens entgegen der Ansicht der Staatsanwaltschaft ein Beweismittel als unverwertbar erachtet und seine Entfernung aus den Akten anordnet ( Art. 141 Abs. 5 StPO ). Der Staatsanwaltschaft droht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(vgl. BGE 139 IV 25 E. 1 S. 27). In jedem Fall ist es Sache der Staatsanwaltschaft, die Voraussetzungen von Art. 93 Abs. 1 lit. a BGG darzutun, damit auf ihre Beschwerde eingetreten werden kann ( BGE 138 III 46 E. 1.2 S. 47 mit Hinweisen; zur amtl. Publikation bestimmte Urteile 1B_56/2015 E. 1.4; 1B_363/2013 E. 2.4).</w:t>
      </w:r>
    </w:p>
    <w:p>
      <w:r>
        <w:rPr>
          <w:b/>
        </w:rPr>
        <w:t>E. 3.5</w:t>
      </w:r>
    </w:p>
    <w:p>
      <w:r>
        <w:t>Im Fall, der dem Bundesgerichtsurteil 1B_363/2013 vom 12. Mai 2015 zugrunde lag, hatte die Staatsanwaltschaft geltend gemacht, die von der kantonalen Beschwerdeinstanz erkannte Unverwertbarkeit diverser Beweismittel (wegen des strafprozessualen Verbots des Selbstbelastungszwangs) führten zu einer Relativierung der Verdachtsgründe gegen einen Beschuldigten, was eine Einstellungsverfügung gegen diesen nach sich ziehen könnte. Das Bundesgericht erwog, die fraglichen Verdachtsgründe gegen einen Bankangestellten ergäben sich bereits aus anderen Beweismitteln. Ausserdem sei es der Staatsanwaltschaft unbenommen, bei den Privatklägern weitere Erkundigungen einzuholen oder die Mitbeschuldigten (bzw. weitere verantwortliche Personen) nötigenfalls zum Verhalten des genannten Beschuldigten zu befragen. Das Bundesgericht trat deswegen (mangels ausreichend substanziierten nicht wieder gutzumachenden Rechtsnachteils) auf die Beschwerde der Staatsanwaltschaft gegen die Entfernung von Beweismitteln aus den Strafakten nicht ein (vgl. zur amtl. Publikation bestimmtes Urteil 1B_363/2013 E. 2.5.1-2.5.3).</w:t>
      </w:r>
    </w:p>
    <w:p>
      <w:r>
        <w:rPr>
          <w:b/>
        </w:rPr>
        <w:t>E. 3.6</w:t>
      </w:r>
    </w:p>
    <w:p>
      <w:r>
        <w:t>Die beschwerdeführende Oberstaatsanwaltschaft bringt vor, das Einvernahmeprotokoll vom 12. November 2014 sei "beweismässig nicht unerheblich", zumal der Beschuldigte sich darin belastet habe. In der staatsanwaltlichen Befragung vom Nachmittag des 14. November 2014 habe er diese Zugeständnisse widerrufen. Zwar lägen auch noch belastende Aussagen des mutmasslichen Opfers vor, welche verwertbar seien und den dem Beschuldigten zur Last gelegten Sachverhalt "abdeckten". Bei gewissen Fragen "zum eigentlichen Geschlechtsverkehr" habe das Opfer jedoch Erinnerungslücken geltend gemacht. Bei einer Unverwertbarkeit des Einvernahmeprotokolls vom 12. November 2014 bestehe die "Gefahr", dass das Verfahren eingestellt werden müsste. Dies begründe einen drohenden nicht wieder gutzumachenden Rechtsnachteil. Hinzu komme, dass es bei einer Unterverschlusshaltung des Protokolls (und seiner Vernichtung nach rechtskräftiger Erledigung des Strafverfahrens) auch dem erkennenden Strafgericht verwehrt sei, über die Beweisverwertbarkeit zu urteilen.</w:t>
      </w:r>
    </w:p>
    <w:p>
      <w:r>
        <w:rPr>
          <w:b/>
        </w:rPr>
        <w:t>E. 3.7</w:t>
      </w:r>
    </w:p>
    <w:p>
      <w:r>
        <w:t>Auch im vorliegend zu beurteilenden Fall stellt das streitige polizeiliche Einvernahmeprotokoll vom 12. November 2014 weder das einzige noch das ausschlaggebende Beweismittel im Rahmen der bisherigen Strafuntersuchung dar: Wie im angefochtenen Entscheid dargelegt wird, erfolgten am 14. November 2014 zwei weitere Einvernahmen des Beschuldigten durch die Staatsanwaltschaft, nämlich am Morgen die Hafteinvernahme des Beschuldigten (damals noch ohne anwaltliche Verbeiständigung) sowie am Nachmittag ein weiteres Verhör (diesmal im Beisein des unterdessen bestellten amtlichen Verteidigers). Die Vorinstanz hat keine Entfernung dieser beiden Einvernahmeprotokolle aus den Akten verfügt. Soweit der Beschuldigte im kantonalen Beschwerdeverfahren die Entfernung des Hafteinvernahmeprotokolls aus den Strafakten beantragt hatte, wies das Obergericht diesen Antrag bereits rechtskräftig ab. Hinzu kommt, dass zur Abklärung des inkriminierten Verhaltens des Beschuldigten noch weitere massgebliche Beweismittel zur Verfügung stehen. Dazu gehören (neben einer Zeugenaussage vom 12. März 2015) insbesondere die diversen belastenden Beweisaussagen des mutmasslichen Opfers. Die Oberstaatsanwaltschaft räumt ein, dass diese verwertbar sind und den dem Beschuldigten zur Last gelegten Sachverhalt "abdecken". Insbesondere habe das Opfer schon am 5. Februar 2014 (gegenüber der appenzell-ausserrhodischen Kantonspolizei) ausgesagt, der Beschuldigte habe mit ihr im Herbst 2013 "den Geschlechtsverkehr praktiziert". Dabei sei er "sehr grob vorgegangen" (Beschwerdeschrift, S. 4). Auch die Vorinstanz teilt (mit Recht) die Ansicht, es handle sich bei den Opferaussagen um ein "voll gültiges, den vorgeworfenen Sachverhalt abdeckendes und der richterlichen Beweiswürdigung unterliegendes Beweismittel" (angefochtener Entscheid, S. 14 E. 3c/cc).</w:t>
      </w:r>
    </w:p>
    <w:p>
      <w:r>
        <w:rPr>
          <w:b/>
        </w:rPr>
        <w:t>E. 3.8</w:t>
      </w:r>
    </w:p>
    <w:p>
      <w:r>
        <w:t>Bei dieser Sachlage ist nicht dargetan, inwiefern der angefochtene Entscheid die Weiterführung des Strafverfahrens verunmöglichen oder zumindest stark erschweren würde. Vielmehr bestehen hier - im Sinne der oben (in Erwägung 3.4) dargelegten massgeblichen Bundesgerichtspraxis - ausreichende Möglichkeiten zur Weiterführung der Strafuntersuchung. Nach dem Gesagten ist auf die Beschwerde mangels drohenden nicht wieder gutzumachenden Rechtsnachteils nicht einzutreten (Art. 93 Abs. 1 lit. a i.V.m. Art. 42 Abs. 1 BGG ).</w:t>
      </w:r>
    </w:p>
    <w:p>
      <w:r>
        <w:rPr>
          <w:b/>
        </w:rPr>
        <w:t>E. 4</w:t>
      </w:r>
    </w:p>
    <w:p>
      <w:r>
        <w:t>Auf die Beschwerde ist nicht einzutreten. Gerichtskosten sind nicht zu erheben ( Art. 66 Abs. 4 BGG ). Hingegen hat der Kanton Zürich dem Anwalt des privaten Beschwerdegegners (im Rahmen der Parteientschädigung) ein angemessenes Pauschalhonorar (inkl. Barauslagen) zu entrichten (vgl.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