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1B_132/2018 vom 29. Oktober 2018</w:t>
      </w:r>
    </w:p>
    <w:p>
      <w:r>
        <w:t>Bundesgericht, 2018-10-29, FR</w:t>
      </w:r>
    </w:p>
    <w:p>
      <w:r>
        <w:rPr>
          <w:b/>
        </w:rPr>
        <w:t xml:space="preserve">Quelle: </w:t>
      </w:r>
      <w:r>
        <w:t>https://mcp.opencaselaw.ch/entscheid/bger_1B_132_2018</w:t>
      </w:r>
    </w:p>
    <w:p>
      <w:r>
        <w:t>FR: TF 1B_132/2018 du 29 octobre 2018</w:t>
      </w:r>
    </w:p>
    <w:p>
      <w:r>
        <w:t>IT: TF 1B_132/2018 del 29 ottobre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Le recours est dirigé contre un arrêt confirmant la perquisition effectuée le 30 mai 2017 par la police et déclarant irrecevables les griefs soulevés contre la saisie par les autorités pénales notamment de 11'750 fr. et de EUR 1'020.- - montants revendiqués par la recourante -, faute de décision de séquestre. Au regard des conclusions prises par la recourante - qui tendent notamment en substance à la restitution des sommes susmentionnées, que ce soit sur ordre du Tribunal fédéral ou à la suite d'un renvoi de la cause à la cour cantonale -, seule cette seconde problématique est donc encore contestée devant le Tribunal fédéral.</w:t>
      </w:r>
    </w:p>
    <w:p>
      <w:r>
        <w:t>Vu la nature pénale du séquestre en cause, le recours est en principe recevable comme un recours en matière pénale selon les art. 78 ss LTF . Il a en outre été formé en temps utile ( art. 100 al. 1 LTF ) contre une décision rendue en dernière instance cantonale ( art. 80 LTF ). Si le prononcé attaqué est de nature incidente, le recours porte sur l'existence même d'un droit de recourir, situation dans laquelle le Tribunal fédéral renonce à l'exigence d'un préjudice irréparable ( ATF 143 I 344 consid. 1.2 p. 346; 138 IV 258 consid. 1.1 p. 261; arrêt 1B_56/2018 du 21 juin 2018 consid. 1).</w:t>
      </w:r>
    </w:p>
    <w:p>
      <w:r>
        <w:rPr>
          <w:b/>
        </w:rPr>
        <w:t>E. 1.2</w:t>
      </w:r>
    </w:p>
    <w:p>
      <w:r>
        <w:t>La qualité pour former un recours en matière pénale auprès du Tribunal fédéral au sens de l' art. 81 al. 1 let. a et b LTF suppose l'existence d'un intérêt actuel et pratique à obtenir l'annulation de la décision attaquée ( ATF 140 IV 74 consid. 1.3.1 p. 77; 137 I 296 consid. 4.2 p. 299; 137 IV 87 consid. 1 p. 88). Il est dérogé exceptionnellement à cette exigence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140 IV 74 consid. 1.3.3 p. 78). Si l'intérêt actuel disparaît en cours de procédure, le recours devient sans objet, alors qu'il est irrecevable si cet intérêt faisait déjà défaut au moment du dépôt du recours ( ATF 142 I 135 consid. 1.3.1 p. 43; 139 I 206 consid. 1.1 p. 208).</w:t>
      </w:r>
    </w:p>
    <w:p>
      <w:r>
        <w:t>En l'occurrence, indépendamment de la question de savoir, au stade de la recevabilité, si la décision du 11 août 2017 ordonnait tant la perquisition que le séquestre des biens/avoirs saisis dans les locaux de la recourante, il y a lieu de constater que cette mesure de contrainte repose actuellement sur l'ordonnance du 16 mars 2018. Cette seconde décision - sujette à recours ( art. 393 al. 1 let. a CPP ) et notifiée à la recourante par le biais de son conseil (cf. la mention apposée) - confirme par écrit le séquestre des objets/fonds saisis le 30 mai 2017, ainsi que le refus de lever cette mesure pour les valeurs revendiquées par la recourante, en se référant sur ce dernier point au courrier du 21 septembre 2017. L'ordonnance du 16 mars 2018 traite donc des mêmes problématiques que celles soulevées dans le cadre du recours cantonal ayant abouti à la présente procédure, à savoir les conditions du séquestre et la levée de celui-ci, le cas échéant, en faveur de la recourante. Celle-ci peut donc, à nouveau, soulever l'ensemble de ses griefs contre cette mesure dans le cadre d'un recours contre cette décision; cela paraît d'autant plus être le cas que la cour cantonale considère que, préalablement, il n'y avait pas eu d'ordonnance de séquestre. Vu la décision du 16 mars 2018, la recourante ne dispose dès lors plus d'un intérêt actuel et pratique à l'annulation ou à la modification de la décision attaquée (voir probablement également sous l'angle de l' art. 382 al. 1 CPP s'agissant de l'examen de son recours cantonal; ATF 144 IV 81 consid. 2.3.1 p. 84 s.) : ses griefs peuvent être invoqués dans le cadre d'un recours contre l'ordonnance du 16 mars 2018, attitude procédurale qu'elle a d'ailleurs adoptée (cf. l'arrêt rendu également ce jour dans la cause 1B_327/2018). Partant, le présent recours est sans objet.</w:t>
      </w:r>
    </w:p>
    <w:p>
      <w:r>
        <w:rPr>
          <w:b/>
        </w:rPr>
        <w:t>E. 1.3</w:t>
      </w:r>
    </w:p>
    <w:p>
      <w:r>
        <w:t>Lorsqu'une procédure devient sans objet, le juge instructeur statue comme juge unique sur les frais afférents à la procédure par une décision sommairement motivée, en tenant compte de l'état de fait existant avant l'événement mettant fin au litige et de l'issue probable de celui-ci ( art. 32 al. 2 LTF et 72 PCF applicable par renvoi de l' art. 71 LTF ; ATF 125 V 373 consid. 2a p. 374 s.).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 ATF 118 Ia 488 consid. 4a p. 494 s.).</w:t>
      </w:r>
    </w:p>
    <w:p>
      <w:r>
        <w:t>En l'espèce, le recours déposé le 7 mars 2018 est devenu sans objet en raison de l'ordonnance de séquestre rendue le 18 suivant. Ce prononcé découle a priori des motifs retenus dans l'arrêt attaqué. Or, les considérants de celui-ci relatifs à l'absence de décision de séquestre sont contredits par l'intitulé de l'ordonnance du 11 août 2017 ("Ordonnance de perquisition et de séquestre [ art. 263 ss, 241 ss CPP ]"), par le troisième tiret de son dispositif (séquestre ordonné), par les motifs invoqués pour justifier cette mesure qui correspondent sans équivoque à ceux figurant dans la loi (couverture des frais [ art. 268 CPP ], conservation de moyens de preuve [ art. 263 al. 1 let. a CPP ], restitution aux lésés [ art. 263 al. 1 let . c CPP] et confiscation en vue du prononcé d'une créance compensatrice [ art. 71 al. 3 CPP ]), ainsi que par l'appréciation que semble faire le Ministère public de sa propre ordonnance (cf. en particulier ses déterminations devant le Tribunal fédéral, p. 4 et son courrier du 21 décembre 2017). En tout état de cause, le seul fait qu'une décision comporte peut-être de (s) vice (s) formel (s) ou matériel (s) (cf. à suivre la cour cantonale, l'absence de mention des dispositions légales en cause ou de désignation exacte des objets/valeurs placées sous séquestre) ne suffit pas pour considérer qu'elle ne constituerait pas un prononcé sujet à recours. Soutenir que tel serait le cas dénierait tout sens à la procédure de recours, qui tend justement à permettre à la personne concernée de faire valoir ce type de grief (s) et d'en obtenir, le cas échéant, la réparation.</w:t>
      </w:r>
    </w:p>
    <w:p>
      <w:r>
        <w:rPr>
          <w:b/>
        </w:rPr>
        <w:t>E. 1.4</w:t>
      </w:r>
    </w:p>
    <w:p>
      <w:r>
        <w:t>Il s'ensuit que la recourante, assistée par un mandataire professionnel, aurait vraisemblablement obtenu gain de cause devant le Tribunal fédéral. Elle a dès lors droit à des dépens de la part de la République et canton de Genève pour la procédure fédérale ( art. 68 al. 1 LTF ). Une telle indemnité ne saurait en revanche être allouée au prévenu B.________, faute pour celui-ci d'avoir fait recours en son nom et de pouvoir être représenté par la recourante ( art. 40 al. 1 LTF ) ou l'avocat de cette dernière ( art. 40 al. 2 LTF ).</w:t>
      </w:r>
    </w:p>
    <w:p>
      <w:r>
        <w:t>Il n'y a pas lieu de percevoir de frais judiciaires ( art. 66 al. 4 LTF ).</w:t>
      </w:r>
    </w:p>
    <w:p>
      <w:r>
        <w:rPr>
          <w:b/>
        </w:rPr>
        <w:t>E. 1.5</w:t>
      </w:r>
    </w:p>
    <w:p>
      <w:r>
        <w:t>En ce qui concerne ensuite les frais et dépens de la procédure cantonale, le Tribunal fédéral ne peut modifier leur répartition en application des art. 67 et 68 al. 5 LTF que s'il entre en matière sur le fond (arrêts 2C_622/2016 du 31 mars 2017 consid. 3.4; 1B_438/2015 du 27 janvier 2016 consid. 1.3; 2G_3/2014 du 20 octobre 2014 consid. 2.4).</w:t>
      </w:r>
    </w:p>
    <w:p>
      <w:r>
        <w:t>En l'occurrence, comme la présente procédure est devenue sans objet et que tel est vraisemblablement également le cas du recours cantonal vu la décision du 16 mars 2018, la cause sera transmise à l'autorité précédente pour vérification de la répartition des frais et dépens de la procédure cantonale de recours (arrêts 5A_670/2016 du 13 février 2017 consid. 4; 2G_3/2014 du 20 octobre 2014 consid. 2.5; 1C_130/2008 du 30 mai 2008 consid. 3.2).</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