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130/2011 vom 12. April 2011</w:t>
      </w:r>
    </w:p>
    <w:p>
      <w:r>
        <w:t>Bundesgericht, 2011-04-12, FR</w:t>
      </w:r>
    </w:p>
    <w:p>
      <w:r>
        <w:rPr>
          <w:b/>
        </w:rPr>
        <w:t xml:space="preserve">Quelle: </w:t>
      </w:r>
      <w:r>
        <w:t>https://mcp.opencaselaw.ch/entscheid/bger_1B_130_2011</w:t>
      </w:r>
    </w:p>
    <w:p>
      <w:r>
        <w:t>FR: TF 1B 130/2011 du 12 avril 2011</w:t>
      </w:r>
    </w:p>
    <w:p>
      <w:r>
        <w:t>IT: TF 1B 130/2011 del 12 aprile 2011</w:t>
      </w:r>
    </w:p>
    <w:p>
      <w:pPr>
        <w:pStyle w:val="Heading2"/>
      </w:pPr>
      <w:r>
        <w:t>Regeste</w:t>
      </w:r>
    </w:p>
    <w:p>
      <w:r>
        <w:t>détention pour des motifs de sûretés | Procédure pénale</w:t>
      </w:r>
    </w:p>
    <w:p>
      <w:pPr>
        <w:pStyle w:val="Heading2"/>
      </w:pPr>
      <w:r>
        <w:t>Erwägungen</w:t>
      </w:r>
    </w:p>
    <w:p>
      <w:r>
        <w:rPr>
          <w:b/>
        </w:rPr>
        <w:t>E. 1</w:t>
      </w:r>
    </w:p>
    <w:p>
      <w:r>
        <w:t>Les décisions relatives à la détention provisoire ou pour des motifs de sûreté sont des décisions en matière pénale au sens de l' art. 78 al. 1 LTF (cf. ATF 133 I 270 consid. 1.1 p. 273; Message concernant la révision totale de l'organisation judiciaire fédérale du 28 février 2001, FF 2001 p. 4111). Formé en temps utile ( art. 100 al. 1 LTF ) contre une décision prise en dernière instance cantonale ( art. 80 al. 1 LTF ) et qui touche le recourant dans ses intérêts juridiquement protégés (art. 81 al. 1 let. a et b ch. 1 LTF), le recours est recevable.</w:t>
      </w:r>
    </w:p>
    <w:p>
      <w:r>
        <w:rPr>
          <w:b/>
        </w:rPr>
        <w:t>E. 2</w:t>
      </w:r>
    </w:p>
    <w:p>
      <w:r>
        <w:t>Le Code de procédure pénale suisse du 5 octobre 2007 (CPP; RS 312.0) est entré en vigueur le 1er janvier 2011. Il régit la poursuite et le jugement, par les autorités pénales de la Confédération et des cantons, des infractions prévues par le droit fédéral ( art. 1 al. 1 CPP ); il a donc entraîné l'abrogation des codes de procédure pénale cantonaux en vigueur jusqu'ici. En vertu de l' art. 448 al. 1 CPP , le nouveau droit s'applique en principe aux procédures pendantes, l' art. 454 al. 1 CPP précisant que le nouveau droit est applicable aux recours formés contre les décisions rendues en première instance après l'entrée en vigueur du CPP. C'est donc à l'aune de ce code qu'il convient de juger le présent recours.</w:t>
      </w:r>
    </w:p>
    <w:p>
      <w:r>
        <w:rPr>
          <w:b/>
        </w:rPr>
        <w:t>E. 3</w:t>
      </w:r>
    </w:p>
    <w:p>
      <w:r>
        <w:t>Le recourant reproche aux autorités pénales d'avoir violé le principe de la bonne foi en confirmant sa mise en détention ( art. 5 al. 3 et art. 9 Cst. ). Il soutient que, dans l'ordonnance du 21 décembre 2010, la Chambre d'accusation lui aurait donné une assurance concrète, à savoir qu'il serait jugé d'ici au 15 février 2011 ou à défaut qu'il serait libéré provisoirement; le texte de l'ordonnance ne saurait être interprété différemment. Il estime par ailleurs qu'il était en droit d'obtenir une telle promesse tendant à la limitation de sa détention préventive puisqu'il s'était déjà, à plusieurs reprises, plaint de la violation des principes de la proportionnalité et de la célérité. Toutes les conditions requises pour que sa bonne foi soit protégée seraient remplies.</w:t>
      </w:r>
    </w:p>
    <w:p>
      <w:r>
        <w:rPr>
          <w:b/>
        </w:rPr>
        <w:t>E. 3.1</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si certaines conditions sont remplies ( ATF 131 II 627 consid. 6.1 p. 636; 129 I 161 consid. 4.1 p. 170; 128 II 112 consid. 10b/aa p. 125; 126 II 377 consid. 3a p. 387 et les arrêts cités). Les décisions et déclarations de l'autorité doivent être interprétées selon le sens que l'on peut raisonnablement et objectivement leur attribuer, en fonction des circonstances concrètes.</w:t>
      </w:r>
    </w:p>
    <w:p>
      <w:r>
        <w:rPr>
          <w:b/>
        </w:rPr>
        <w:t>E. 3.2</w:t>
      </w:r>
    </w:p>
    <w:p>
      <w:r>
        <w:t>En l'espèce, l'ordonnance du 21 décembre 2010 de la Chambre d'accusation prolongeant la détention du recourant précise que "la prolongation requise se justifie et sera accordée jusqu'au 31 janvier 2011, une convocation étant certainement envoyée dans ce délai et une audience appointée, étant précisé que si l'audience devait se tenir la première ou la deuxième semaine de février, les autorités compétentes pourront prolonger la détention". Si la phrase en question de l'ordonnance n'est certes pas dénuée de toute ambiguïté, elle ne saurait être interprétée comme l'entend le recourant. Elle doit en effet être lue à la lumière de l'ordonnance dans son intégralité et non pas de façon isolée. Or, le texte de l'ordonnance ne fait aucune allusion à une éventuelle libération de l'intéressé après le 15 février 2011, ni n'impose une obligation de tenir le procès avant cette date. La Chambre d'accusation partait simplement de l'hypothèse qu'en principe une audience de jugement serait appointée d'ici à la fin du mois de janvier 2011, ou au plus tard la seconde semaine de février 2011; dans ce dernier cas, le principe d'une prolongation de la détention était alors déjà admis. L'autorité relevait que l'inculpé avait été renvoyé devant le Tribunal correctionnel qui siégerait de façon continue dès mi-janvier 2011, de sorte qu'il devrait être jugé très rapidement. La Chambre d'accusation ne mentionnait pas que, passé ce délai, la détention serait disproportionnée ou violerait le principe de célérité. En outre, il faut reconnaître que si elle entendait libérer le recourant après la mi-février 2011, elle l'aurait nécessairement exprimé plus clairement. La formule litigieuse ne saurait, raisonnablement et objectivement, être interprétée comme une promesse de libération qui lierait les autorités pénales. Elle pourrait tout au plus être vue comme une invitation adressée aux autorités concernées à faire preuve de diligence et donc à citer rapidement le recourant à comparaître. Le grief tiré du principe de la bonne foi doit donc être rejeté.</w:t>
      </w:r>
    </w:p>
    <w:p>
      <w:r>
        <w:rPr>
          <w:b/>
        </w:rPr>
        <w:t>E. 4</w:t>
      </w:r>
    </w:p>
    <w:p>
      <w:r>
        <w:t>Pour le reste, le recourant ne conteste pas, à juste titre, que les conditions de la détention pour des motifs de sûreté sont réalisées, en particulier l'existence de charges suffisantes, de risques de fuite et de réitération ( art. 221 CPP ). En revanche, à l'appui du grief précédent (cf. principe de la bonne foi), le recourant soulève incidemment les questions de la proportionnalité de la détention et de la célérité de la procédure sans toutefois en faire un grief distinct. Dépourvu de toute motivation, le recours doit sur ce point être déclaré irrecevable (cf. art. 106 al. 2 LTF ). Cela étant, même si l'on avait dû examiner ces questions, le recours aurait dû être rejeté, pour les motifs mentionnés ci-dessous.</w:t>
      </w:r>
    </w:p>
    <w:p>
      <w:r>
        <w:rPr>
          <w:b/>
        </w:rPr>
        <w:t>E. 4.1</w:t>
      </w:r>
    </w:p>
    <w:p>
      <w:r>
        <w:t>En l'occurrence, le recourant est en détention depuis le 5 février 2010. Il est mis en cause dans un important système d'escroqueries. Selon l'acte d'accusation, il lui est en effet reproché d'avoir participé à six escroqueries, pour un montant supérieur à 180'000 fr. entraînant un enrichissement illégitime de l'ordre de 110'000 fr., quatre tentatives d'escroqueries, pour un montant total de 130'000 fr., et neuf faux dans les titres et deux usages de fausses pièces de légitimation. Le Ministère public a en particulier retenu la circonstance aggravante de l'escroquerie par métier. Le renvoi du recourant devant le Tribunal correctionnel signifie par ailleurs que le Ministère public entend requérir une peine privative de liberté supérieure à deux ans (cf. art. 98 al. 1 de la loi sur l'organisation judiciaire du canton de Genève du 26 septembre 2010). Par conséquent, compte tenu de la gravité des infractions reprochées au recourant et de ses nombreux antécédents (il a déjà été condamné à Genève les 23 décembre 2002, 5 février 2007 et 25 juillet 2007 à des peines d'emprisonnement respectivement de 45 jours, 15 mois et 9 mois, notamment pour escroquerie, tentative d'escroquerie et faux dans les titres), la durée de la détention avant jugement subie à ce jour par celui-ci est encore compatible avec la peine encourue concrètement en cas de condamnation.</w:t>
      </w:r>
    </w:p>
    <w:p>
      <w:r>
        <w:rPr>
          <w:b/>
        </w:rPr>
        <w:t>E. 4.2</w:t>
      </w:r>
    </w:p>
    <w:p>
      <w:r>
        <w:t>Concrétisant le principe de la célérité, l' art. 5 CPP impose aux autorités pénales d'engager les procédures pénales sans délai et de les mener à terme sans retard injustifié (al. 1), la procédure devant être conduite en priorité lorsqu'un prévenu est placé en détention (al. 2). De même, l'incarcération peut être disproportionnée en cas de retard injustifié dans le cours de la procédure pénale ( ATF 128 I 149 consid. 2.2.1 p. 151;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 Après la clôture de l'instruction, le prévenu doit en principe être renvoyé devant le juge du fond dans un délai qui, pour être conforme aux exigences des art. 10 Cst. et 5 par. 3 CEDH, ne devrait pas excéder quelques semaines, voire quelques mois (arrêt 1P.540/2002 du 4 novembre 2002 consid. 4.3). Un délai de plusieurs mois peut se révéler nécessaire dans des procès particulièrement complexes, aux multiples ramifications, impliquant plusieurs inculpés et nécessitant une préparation méticuleuse des débats et de nombreux actes d'instruction; la jurisprudence a ainsi admis, dans ce genre d'affaires, qu'un délai de six à huit mois et demi entre la mise en accusation et l'ouverture des débats était encore conforme au principe de célérité (cf. arrêt 1B_295/2007 du 22 janvier 2008 consid. 2.3; 1B_95/2008 du 14 mai 2008 consid. 5.4) ou un délai de quatre mois et demi dans une affaire relativement complexe (arrêt 1B_115/2008 du 6 juin 2008 consid. 4.2).</w:t>
      </w:r>
    </w:p>
    <w:p>
      <w:r>
        <w:rPr>
          <w:b/>
        </w:rPr>
        <w:t>E. 4.3</w:t>
      </w:r>
    </w:p>
    <w:p>
      <w:r>
        <w:t>En l'espèce, il s'est écoulé plus de quatre mois depuis le renvoi en jugement du recourant le 10 décembre 2010 et, à ce jour, le Tribunal correctionnel n'a encore appointé aucune audience de jugement. Aussi, bien que le cas d'espèce présente une certaine complexité, l'écoulement d'un délai de quatre mois depuis l'ordonnance de renvoi, sans qu'une audience de jugement n'ait encore été fixée, paraît proche de la limite admissible. Il appartiendra dès lors aux autorités d'appointer l'audience de jugement sans retard, à défaut de quoi une violation du principe de la célérité pourrait alors être constatée.</w:t>
      </w:r>
    </w:p>
    <w:p>
      <w:r>
        <w:rPr>
          <w:b/>
        </w:rPr>
        <w:t>E. 5</w:t>
      </w:r>
    </w:p>
    <w:p>
      <w:r>
        <w:t>Il s'ensuit que le recours doit être rejeté, dans la mesure où il est recevable. Compte tenu des circonstances, l'assistance judiciaire doit être accordée au recourant ( art. 64 al. 1 LTF ). Celui-ci requiert la désignation de Me Nicola Meier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