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1B_129/2019 vom 6. August 2019</w:t>
      </w:r>
    </w:p>
    <w:p>
      <w:r>
        <w:t>Bundesgericht, 2019-08-06, FR</w:t>
      </w:r>
    </w:p>
    <w:p>
      <w:r>
        <w:rPr>
          <w:b/>
        </w:rPr>
        <w:t xml:space="preserve">Quelle: </w:t>
      </w:r>
      <w:r>
        <w:t>https://mcp.opencaselaw.ch/entscheid/bger_1B_129_2019</w:t>
      </w:r>
    </w:p>
    <w:p>
      <w:r>
        <w:t>FR: TF 1B_129/2019 du 6 août 2019</w:t>
      </w:r>
    </w:p>
    <w:p>
      <w:r>
        <w:t>IT: TF 1B_129/2019 del 6 agosto 2019</w:t>
      </w:r>
    </w:p>
    <w:p>
      <w:pPr>
        <w:pStyle w:val="Heading2"/>
      </w:pPr>
      <w:r>
        <w:t>Erwägungen</w:t>
      </w:r>
    </w:p>
    <w:p>
      <w:r>
        <w:rPr>
          <w:b/>
        </w:rPr>
        <w:t>E. 1</w:t>
      </w:r>
    </w:p>
    <w:p>
      <w:r>
        <w:t>La décision attaquée est une décision d'irrecevabilité prise en dernière instance cantonale ( art. 80 al. 1 LTF ) dans le cadre d'une procédure pénale.</w:t>
      </w:r>
    </w:p>
    <w:p>
      <w:r>
        <w:t>Le recours porte sur le refus de reconnaître l'existence d'un droit de recourir, ce qui équivaut à un déni de justice formel. Le recours auprès du Tribunal fédéral est donc en principe recevable indépendamment de l'exigence d'un préjudice irréparable au sens de l' art. 93 al. 1 let. a LTF ( ATF 143 I 344 consid. 1.2 p. 346; 138 IV 258 consid. 1.1 p. 261). Seule la question de la recevabilité du recours peut cependant être portée devant le Tribunal fédéral.</w:t>
      </w:r>
    </w:p>
    <w:p>
      <w:r>
        <w:t>Le recourant, prévenu, dont le recours a été déclaré irrecevable, a un intérêt juridique à la modification ou l'annulation de la décision attaquée (art. 81 al. 1 let. a et b ch. 1 LTF). La question de l'intérêt actuel au recours - intérêt contesté par le ministère public - peut rester indécise, vu l'issue du litige.</w:t>
      </w:r>
    </w:p>
    <w:p>
      <w:r>
        <w:t>Le recours a en outre été déposé en temps utile ( art. 100 al. 1 LTF ). Partant, il y a lieu d'entrer en matière.</w:t>
      </w:r>
    </w:p>
    <w:p>
      <w:r>
        <w:rPr>
          <w:b/>
        </w:rPr>
        <w:t>E. 2</w:t>
      </w:r>
    </w:p>
    <w:p>
      <w:r>
        <w:t>Dans l'arrêt attaqué, la cour cantonale a fondé l'irrecevabilité du recours cantonal sur l' art. 394 let. b CPP , retenant en particulier trois arguments: le recourant ne rendrait pas vraisemblable que l'écoulement du temps rendrait impossible la réalisation de l'expertise litigieuse; le recourant serait en mesure de réitérer sa requête devant la juridiction de jugement, sans préjudice à son encontre; les inconvénients liés à la tenue d'une audience de jugement - par nature publique - ne constituent pas un préjudice de nature juridique, quand bien même le recourant, en tant qu'avocat de profession, pourrait en subir un préjudice pour sa réputation.</w:t>
      </w:r>
    </w:p>
    <w:p>
      <w:r>
        <w:t>Le recourant soutient que l' art. 394 let. b CPP relatif aux réquisitions de preuve devrait être interprété " de manière plus large que ce que permet le texte légal "; une telle interprétation serait dictée par le constat que " les mesures d'instruction refusées par le ministère public sont rarement ordonnées par les autorités de jugement ( art. 343 al. 1 CPP ), alors même qu'elles en auraient le droit ". Le recourant expose que l'expertise sollicitée a pour but de faire constater que les loyers fixés dans les documents litigieux étaient " normaux, usuels et justifiés "; or, cette opération est difficile puisque les premiers contrats de bail litigieux - contrairement à ce qu'a retenu la cour cantonale en fixant une période pénale allant de 2015 à 2018 - remontent à 2009 et est rendue plus délicate encore du fait de l'écoulement du temps. Enfin, le recourant insiste sur l'atteinte irréparable à sa réputation en cas de procès public au motif qu'il n'est alors " plus possible de «revenir en arrière », même dans le cas d'un acquittement ".</w:t>
      </w:r>
    </w:p>
    <w:p>
      <w:r>
        <w:t>Pour sa part, le ministère public soutient, sur le fond, que l'expertise sollicitée peut être réalisée indépendamment de l'écoulement du temps puisque les valeurs du marché ne vont pas disparaître avec le temps. En outre, cette expertise n'aurait pas lieu d'être puisque les faits reprochés auraient de toute manière procuré au recourant un avantage illicite au sens de l' art. 251 CP en dissuadant les locataires concernés de contester le loyer initial; en tout état, la question de la fixation du loyer conforme à l' art. 270 CO devrait être tranchée à titre préjudiciel par le juge du fond et ne relèverait pas de la compétence d'un expert.</w:t>
      </w:r>
    </w:p>
    <w:p>
      <w:r>
        <w:rPr>
          <w:b/>
        </w:rPr>
        <w:t>E. 3</w:t>
      </w:r>
    </w:p>
    <w:p>
      <w:r>
        <w:t>A teneur de l' art. 394 let. b CPP , le recours est irrecevable lorsque le ministère public rejette une réquisition de preuves qui peut être réitérée sans préjudice juridique devant le tribunal de première instance.</w:t>
      </w:r>
    </w:p>
    <w:p>
      <w:r>
        <w:rPr>
          <w:b/>
        </w:rPr>
        <w:t>E. 3.1</w:t>
      </w:r>
    </w:p>
    <w:p>
      <w:r>
        <w:t>En adoptant l' art. 394 let. b CPP ,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p. 1254). Il a réservé les cas où la réquisition portait sur des preuves qui ne pouvaient être répétées ultérieurement sans préjudice juridique (arrêt 1B_151/2019 du 10 avril 2019 consid. 3).</w:t>
      </w:r>
    </w:p>
    <w:p>
      <w:r>
        <w:t>En l'absence de précision sur cette notion dans la loi ou dans les travaux préparatoires, la jurisprudence a précisé que le préjudice juridique évoqué à l' art. 394 let. b CPP ne se différenciait pas du préjudice irréparable visé à l' art. 93 al. 1 let. a LTF , lequel s'entend, en droit pénal, d'un dommage juridique à l'exclusion d'un dommage de pur fait tel l'allongement ou le renchérissement de la procédure (cf. ATF 144 IV 127 consid. 1.3.1 p. 130).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la possibilité théorique que des moyens de preuve soient détruits ou perdus ne suffit pas (arrêt 1B_189/2012 du 17 août 2012 consid. 2.1 in SJ 2013 I p. 89).</w:t>
      </w:r>
    </w:p>
    <w:p>
      <w:r>
        <w:t>En matière de réquisitions d'expertise, le Tribunal fédéral a considéré que la mise en oeuvre d'une expertise psychiatrique dans le cadre d'une procédure pénale était susceptible - eu égard aux problématiques qui peuvent être soulevées - de porter atteinte aux droits fondamentaux de la personne en cause; il se justifiait ainsi de pouvoir faire vérifier immédiatement si une telle expertise était pertinente et/ou respectait le principe de la proportionnalité eu égard à la gravité des infractions reprochées (arrêts 1B_520/2017 du 4 juillet 2018 consid. 1.2 non publié à l' ATF 144 I 253 ; 1B_242/2018 du 6 septembre 2018 consid. 2.4). Un tel contrôle immédiat n'a pas lieu d'être pour les autres expertises judiciaires, à moins que celles-ci doivent être aussitôt menées en raison des possibles altérations ou modifications de son objet (arrêt 1B_189/2012 du 17 août 2012 consid. 2.1 in SJ 2013 I p. 89 et les références de doctrine).</w:t>
      </w:r>
    </w:p>
    <w:p>
      <w:r>
        <w:rPr>
          <w:b/>
        </w:rPr>
        <w:t>E. 3.2</w:t>
      </w:r>
    </w:p>
    <w:p>
      <w:r>
        <w:t>A teneur des allégués du recourant, l'expertise sollicitée a pour but de déterminer pour chaque contrat de bail si, dans l'hypothèse où le propriétaire aurait procédé à une augmentation de loyer régulière à la forme, le montant du loyer fixé selon les critères des art. 269 ss CO aurait été proche, voire identique à celui indiqué dans les documents argués de faux. Cela impliquerait de prendre en compte la valeur des biens immobiliers concernés, de déterminer si ceux-ci ont subi des travaux et de les comparer avec d'autres biens immobiliers propriétés de tiers. Cet examen porterait sur une période de dix ans, les premiers documents litigieux remontant à 2009 et devrait être entrepris par un spécialiste de l'immobilier.</w:t>
      </w:r>
    </w:p>
    <w:p>
      <w:r>
        <w:t>Au vu des éléments précités, on ne peut nier la difficulté à recueillir toutes les informations nécessaires à établir l'expertise requise. Ces informations reposent néanmoins en principe sur des données comptables et des documents archivés chez le recourant et auprès de propriétaires immobiliers tiers. En ce sens, ces données existent et le recourant ne prétend pas qu'elles seraient sur le point de disparaître; il évoque certes l'hypothèse que certains documents pourraient avoir été détruits, égarés ou perdus, mais il ne démontre pas en quoi l'écoulement du temps jusqu'à la saisine d'une juridiction de jugement serait de nature à empêcher ou à rendre difficile à l'excès la réalisation de ce travail. Ainsi, en considérant que le recourant n'avait pas rendu vraisemblable que l'expertise serait impossible à réaliser, ce qui excluait tout préjudice juridique, la cour cantonale n'a pas violé le droit fédéral.</w:t>
      </w:r>
    </w:p>
    <w:p>
      <w:r>
        <w:t>Quant au prétendu préjudice à la réputation du recourant, il s'agit d'un inconvénient inhérent à la conduite de toute procédure pénale. A l'instar de tout prévenu, le recourant est cependant présumé innocent tant qu'il n'est pas condamné par un jugement entré en force ( art. 32 al. 1 Cst. et 10 al. 1 CPP). Ce principe constitutionnel est suffisamment connu des autorités pénales et de la presse pour éviter tout amalgame fâcheux. En ce sens, le recourant se trompe lorsqu'il assure de manière péremptoire que, même en cas d'acquittement, il ne serait plus possible - en termes de réputation - de " revenir en arrière ". Sur ce point là, également, la cour cantonale n'a pas violé le droit fédéral en niant l'existence d'un préjudice irréparable.</w:t>
      </w:r>
    </w:p>
    <w:p>
      <w:r>
        <w:rPr>
          <w:b/>
        </w:rPr>
        <w:t>E. 3.3</w:t>
      </w:r>
    </w:p>
    <w:p>
      <w:r>
        <w:t>Au vu de ce qui précède, la cour cantonale pouvait, sans violer l' art. 394 let. b CPP , déclarer le recours cantonal irrecevable. Il n'y a pas lieu pour le surplus de statuer sur la pertinence de la réquisition d'expertise, question qui relève de la seule autorité de jugement ( art. 139 et 343 al. 1 CPP ).</w:t>
      </w:r>
    </w:p>
    <w:p>
      <w:r>
        <w:t>Le présent recours doit donc être rejeté, dans la mesure où il est recevable.</w:t>
      </w:r>
    </w:p>
    <w:p>
      <w:r>
        <w:rPr>
          <w:b/>
        </w:rPr>
        <w:t>E. 4</w:t>
      </w:r>
    </w:p>
    <w:p>
      <w:r>
        <w:t>Les frais judiciaires sont mis à la charge du recourant qui succombe; ils seront réduits à 1'000 fr. (cf. art. 66 al. 1 LTF ) pour tenir compte du fait que le grief du recours dirigé contre l'état de fait cantonal était fondé et a été rectifié d'office par le Tribunal fédéral en application de l' art. 105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