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1B_128/2021 vom 10. Mai 2021</w:t>
      </w:r>
    </w:p>
    <w:p>
      <w:r>
        <w:t>Bundesgericht, 2021-05-10, FR</w:t>
      </w:r>
    </w:p>
    <w:p>
      <w:r>
        <w:rPr>
          <w:b/>
        </w:rPr>
        <w:t xml:space="preserve">Quelle: </w:t>
      </w:r>
      <w:r>
        <w:t>https://mcp.opencaselaw.ch/entscheid/bger_1B_128_2021</w:t>
      </w:r>
    </w:p>
    <w:p>
      <w:r>
        <w:t>FR: TF 1B_128/2021 du 10 mai 2021</w:t>
      </w:r>
    </w:p>
    <w:p>
      <w:r>
        <w:t>IT: TF 1B_128/2021 del 10 maggio 2021</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(arrêts 1B_420/2020 du 28 octobre 2020 consid. 1; 1B_331/2020 du 23 juillet 2020 consid. 2). Le recourant,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Le recourant se plaint d'une constatation manifestement inexacte des faits.</w:t>
      </w:r>
    </w:p>
    <w:p>
      <w:r>
        <w:rPr>
          <w:b/>
        </w:rPr>
        <w:t>E. 2.1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sans s'en tenir à des critiques appellatoires.</w:t>
      </w:r>
    </w:p>
    <w:p>
      <w:r>
        <w:t>Par ailleurs, aucun fait nouveau, ni preuve nouvelle ne peut être présenté à moins de résulter de la décision de l'autorité précédente ( art. 99 al. 1 LTF ).</w:t>
      </w:r>
    </w:p>
    <w:p>
      <w:r>
        <w:rPr>
          <w:b/>
        </w:rPr>
        <w:t>E. 2.2</w:t>
      </w:r>
    </w:p>
    <w:p>
      <w:r>
        <w:t>En l'occurrence, le recourant reproche à la Cour de justice d'avoir écarté les explications mentionnées dans sa réplique du 11 janvier 2021 s'agissant de la contestation de la légitimité de la pratique de refus de permettre au conseil du recourant de se déplacer dans la salle d'audition principale pour venir questionner le témoin. Ces explications ne sont cependant pas susceptibles d'influer sur le sort de la cause (voir</w:t>
      </w:r>
    </w:p>
    <w:p>
      <w:r>
        <w:t>infra consid. 3.3).</w:t>
      </w:r>
    </w:p>
    <w:p>
      <w:r>
        <w:t>S'agissant de la suspension de la procédure pour que l'avocate puisse se rendre aux toilettes, le recourant reproche à la cour cantonale d'avoir retenu que "le requérant prétend que cette demande de suspension, certes non explicitée, n'avait pas été d'emblée acceptée". Il précise qu'une demande de suspension, certes sans en exposer les motifs, a été formulée cinq fois avant d'être acceptée, l'avocate ayant été obligée de se lever pour montrer son besoin d'aller aux toilettes. Cette précision est cependant sans incidence sur l'issue du litige (voir</w:t>
      </w:r>
    </w:p>
    <w:p>
      <w:r>
        <w:t>infra consid. 3.3).</w:t>
      </w:r>
    </w:p>
    <w:p>
      <w:r>
        <w:t>Le recourant fait ensuite valoir, pour la première fois devant le Tribunal fédéral, un nouveau motif de récusation (en lien avec le refus de la magistrate intimée de renvoyer l'audition d'un témoin le 4 décembre 2020, au motif que l'instruction ne pouvait souffrir aucun retard; l'audition en question n'avait finalement pas eu lieu, en raison d'une incapacité du témoin à comparaître; elle se serait tenue trois mois plus tard, de sorte que l'urgence invoquée par la magistrate serait constitutive de prévention à son encontre). Il s'agit d'un fait nouveau qui ne peut pas être pris en considération par le Tribunal fédéral ( art. 99 al. 1 LTF ).</w:t>
      </w:r>
    </w:p>
    <w:p>
      <w:r>
        <w:rPr>
          <w:b/>
        </w:rPr>
        <w:t>E. 3</w:t>
      </w:r>
    </w:p>
    <w:p>
      <w:r>
        <w:t>Invoquant une violation de l' art. 56 let . f CPP, le recourant reproche à l'autorité précédente d'avoir considéré que les comportements dénoncés de la Procureure intimée ne démontreraient pas une prévention de la part de celui-ci à son encontre.</w:t>
      </w:r>
    </w:p>
    <w:p>
      <w:r>
        <w:rPr>
          <w:b/>
        </w:rPr>
        <w:t>E. 3.1</w:t>
      </w:r>
    </w:p>
    <w:p>
      <w:r>
        <w:t>Un magistrat est récusable pour l'un des motifs prévus aux art. 56 let. a à e CPP, qui n'ont pas été invoqués en l'espèce. Il l'est aussi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L'impartialité subjective d'un magistrat se présume jusqu'à preuve du contraire ( ATF 136 III 605 consid. 3.2.1 p. 609).</w:t>
      </w:r>
    </w:p>
    <w:p>
      <w:r>
        <w:t>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179 s.; 138 IV 142 consid. 2.2.1 p. 145).</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 1B_186/2019 du 24 juin 2019 consid. 5.1 et l'arrêt cité).</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w:t>
      </w:r>
    </w:p>
    <w:p>
      <w:r>
        <w:t>Par ailleurs, conformément à l' art. 58 al. 1 CPP , la récusation doit être demandée sans délai, dès que la partie a connaissance du motif de récusation, c'est-à-dire dans les jours qui suivent la connaissance de la cause de récusation, sous peine de déchéance ( ATF 140 I 271 consid. 8.4.3). En matière pénale, est irrecevable pour cause de tardiveté la demande de récusation déposée trois mois, deux mois ou même vingt jours après avoir pris connaissance du motif de récusation (arrêt 1B_630/2020 du 23 mars 2021 consid. 2.2 et les arrêts cités).</w:t>
      </w:r>
    </w:p>
    <w:p>
      <w:r>
        <w:rPr>
          <w:b/>
        </w:rPr>
        <w:t>E. 3.2</w:t>
      </w:r>
    </w:p>
    <w:p>
      <w:r>
        <w:t>En l'espèce, le recourant voit d'abord un motif de partialité de la magistrate intimée dans les circonstances de son arrestation en 2019 (le débarquement inutile par deux fois de huit personnes au domicile du prévenu et son arrestation au domicile familial). Il a déjà soulevé cet élément dans ses deux précédentes demandes de récusation. La Cour de justice renvoie à ses arrêts du 25 juin 2019 et du 6 septembre 2019, dans lesquels elle a déjà traité ce grief. Elle avait retenu que le recourant n'avait pas fait valoir ce grief sans délai au sens de l' art. 58 al. 1 CPP , de sorte qu'il était irrecevable pour cause de tardiveté et de toute manière infondé. Fût-il recevable, cet élément ne serait pas en mesure de faire redouter une activité partiale de la magistrate intimée, compte tenu des circonstances très particulières relatives à l'arrestation du recourant. En effet, lorsque la police s'était rendue au domicile du recourant pour exécuter le mandat d'amener, le 18 mars 2019, l'intéressé se trouvait, selon son épouse, au Yémen et ne serait pas de retour avant le 21 mars 2019; le 18 mars 2019, le recourant avait contacté téléphoniquement la police, restant vague sur la date de son retour; les recherches effectuées avaient révélé qu'il avait annulé son vol de retour prévu le 30 mars 2019, avant même de quitter la Suisse et qu'aucun vol de retour n'avait été nouvellement planifié; le conseil du recourant avait informé la police le 28 mars 2019 que son client se trouvait toujours au Yémen et une audition avait été fixée au 2 avril 2019; il avait ensuite sollicité à trois reprises le report de cette audition, précisant que son client serait rentré en Suisse pour le 10 avril 2019; il sollicitait dès lors une audition le 11 ou le 12 avril 2019; devant la difficulté pour obtenir des informations claires et précises quant au retour du prévenu en Suisse et faute de preuve matérielle d'un billet d'avion de retour, la police n'avait pas donné suite à cette missive.</w:t>
      </w:r>
    </w:p>
    <w:p>
      <w:r>
        <w:t>Le recourant reproche ensuite à la Procureure intimée d'avoir refusé à son épouse, partie tierce à la procédure, de retirer de la procédure le rapport de police du 11 novembre 2019. On ne saurait toutefois y voir une apparence de prévention à l'égard du prévenu puisque seule son épouse a sollicité le retrait du rapport. Il s'agit au demeurant d'une décision incidente qui peut être contestée par le biais d'un recours et non dans le cadre d'une demande de récusation.</w:t>
      </w:r>
    </w:p>
    <w:p>
      <w:r>
        <w:t>Le recourant voit encore un motif de partialité dans le fait que la Procureure intimée lui a refusé l'accès au rapport de police du 20 octobre 2020 et au dossier médical séquestré le 18 novembre 2020, avant l'audience du 1</w:t>
      </w:r>
    </w:p>
    <w:p>
      <w:r>
        <w:t>er décembre 2020, par décision du 30 novembre 2020. Le recourant n'a cependant pas contesté la décision du 30 novembre 2020. Or la procédure de récusation n'a pas pour objet de permettre aux parties de contester la manière dont est menée l'instruction ( ATF 143 IV 69 consid. 3.2 p. 74 s). Le refus du Ministère public, fondé sur l' art. 101 al. 1 CPP , ne saurait ainsi constituer une apparence de prévention.</w:t>
      </w:r>
    </w:p>
    <w:p>
      <w:r>
        <w:t>S'agissant des griefs en lien avec l'utilisation de la salle LAVI lors de l'audience du témoin le 1</w:t>
      </w:r>
    </w:p>
    <w:p>
      <w:r>
        <w:t>er décembre 2020, le recourant ne semble pas remettre en cause les mesures de protection du témoin ordonnées par la Procureure. Il fait cependant grief à la magistrate intimée d'avoir utilisé une salle LAVI dépourvue d'une vitre sans tain et avec un système audio "qui a dû faire l'objet de réglage et qui était défaillant". La Cour de justice a retenu que le procès-verbal de ladite audience ne laissait cependant pas apparaître des problèmes techniques qui auraient empêché la défense de faire valoir ses droits. Le recourant ne conteste pas cet élément. Il apparaît en effet que le prévenu a pu entendre les questions qui ont été posées puisqu'il y a répondu.</w:t>
      </w:r>
    </w:p>
    <w:p>
      <w:r>
        <w:t>Le recourant met encore en évidence le refus de la Procureure de permettre à son conseil de se déplacer dans la salle d'audition principale pour venir questionner le témoin. A nouveau, cette décision était sujette à recours et ne saurait être mise en cause dans le cadre d'une procédure de récusation. Le fait que la Procureure aurait procédé différemment lors d'une autre audience ne fait pas non plus naître une apparence de prévention à l'encontre du prévenu.</w:t>
      </w:r>
    </w:p>
    <w:p>
      <w:r>
        <w:t>Le recourant voit aussi un motif de partialité dans le fait que la Procureure a fait escorter Me C.________ par sa greffière pour se rendre aux toilettes. La Procureure a indiqué avoir accepté de suspendre l'audience pour permettre à l'avocate du recourant de se rendre aux toilettes, une fois le motif de la requête de suspension compris. Le recourant affirme quant à lui qu'une demande de suspension, certes sans en exposer les motifs, a été formulée cinq fois avant d'être acceptée, l'avocate ayant été obligée de se lever pour montrer son besoin d'aller aux toilettes. Il y voit un soupçon de prévention à son encontre. On ne saurait toutefois y voir une profonde inimitié à l'égard du recourant et cela ne suffit pas pour fonder une apparence de prévention. Le recourant reproche encore à la cour cantonale d'avoir retenu que le déroulement de l'audience n'avait pas été compromis par cet épisode. Si l'instruction n'apparaît pas des plus sereines et contient de nombreuses protestations des avocats de la défense, ce climat tendu ne permet pas de remettre en cause la capacité d'une magistrate professionnelle à instruire de manière impartiale sur les faits dénoncés dans la présente cause. Quant à l'escorte de l'avocate jusqu'aux toilettes, elle ne trahit aucun soupçon de partialité à l'égard du recourant et apparaît au demeurant défendable pour des motifs de sécurité des lieux conforme aux prescriptions de sécurité du Ministère public.</w:t>
      </w:r>
    </w:p>
    <w:p>
      <w:r>
        <w:t>Le recourant met encore en évidence le fait que la Procureure a refusé de poser une question supplémentaire au témoin à l'issue de l'audition (10 minutes après la fin de l'audition, lors de la relecture du procès-verbal). Nonobstant le fait que cette décision peut aussi faire l'objet d'un recours, elle n'apparaît pas objectivement de nature à entacher l'impartialité d'un magistrat professionnel.</w:t>
      </w:r>
    </w:p>
    <w:p>
      <w:r>
        <w:t>Enfin, l'arrêt cantonal de la Cour de justice du 28 juillet 2020 (qui avait admis la requête de récusation de la défense) et dont se prévaut le recourant, repose sur des circonstances différentes. Dans cette affaire, certains propos du procureur dans ses écritures dénotaient un manque de distance et d'impartialité et témoignaient de la disposition interne du magistrat. Tel n'est pas le cas en l'espèce, la Procureure intimée n'ayant témoigné aucune disposition interne permettant de retenir qu'elle tient déjà la culpabilité du prévenu pour acquise.</w:t>
      </w:r>
    </w:p>
    <w:p>
      <w:r>
        <w:rPr>
          <w:b/>
        </w:rPr>
        <w:t>E. 3.3</w:t>
      </w:r>
    </w:p>
    <w:p>
      <w:r>
        <w:t>En définitive, aucun des motifs avancés par le recourant, pris séparément ou dans leur ensemble, ne permet objectivement de retenir une apparence de prévention de la Procureure intimée. Dans ces conditions, il y a lieu de constater que la garantie du juge impartial a été respectée, de sorte que c'est à bon droit que la Cour de justice a rejeté la demande de récusation.</w:t>
      </w:r>
    </w:p>
    <w:p>
      <w:r>
        <w:rPr>
          <w:b/>
        </w:rPr>
        <w:t>E. 4</w:t>
      </w:r>
    </w:p>
    <w:p>
      <w:r>
        <w:t>Le recours est par conséquent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