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1B_126/2018 vom 7. März 2018</w:t>
      </w:r>
    </w:p>
    <w:p>
      <w:r>
        <w:t>Bundesgericht, 2018-03-07, DE</w:t>
      </w:r>
    </w:p>
    <w:p>
      <w:r>
        <w:rPr>
          <w:b/>
        </w:rPr>
        <w:t xml:space="preserve">Quelle: </w:t>
      </w:r>
      <w:r>
        <w:t>https://mcp.opencaselaw.ch/entscheid/bger_1B_126_2018</w:t>
      </w:r>
    </w:p>
    <w:p>
      <w:r>
        <w:t>FR: TF 1B_126/2018 du 7 mars 2018</w:t>
      </w:r>
    </w:p>
    <w:p>
      <w:r>
        <w:t>IT: TF 1B_126/2018 del 7 marzo 2018</w:t>
      </w:r>
    </w:p>
    <w:p>
      <w:pPr>
        <w:pStyle w:val="Heading2"/>
      </w:pPr>
      <w:r>
        <w:t>Erwägungen</w:t>
      </w:r>
    </w:p>
    <w:p>
      <w:r>
        <w:rPr>
          <w:b/>
        </w:rPr>
        <w:t>E. 1</w:t>
      </w:r>
    </w:p>
    <w:p>
      <w:r>
        <w:t>Die Staatsanwaltschaft des Kantons Aargau führt gegen A.________ eine Strafuntersuchung wegen ungetreuer Geschäftsbesorgung und weiterer Delikte. Am 8. Dezember 2017 auferlegte sie ihm eine Ordnungsbusse von 500 Franken, weil er zur Einvernahme vom 7. Dezember 2017 nicht erschienen sei.</w:t>
      </w:r>
    </w:p>
    <w:p>
      <w:r>
        <w:t>Am 29. Januar 2018 wies das Obergericht des Kantons Aargau die Beschwerde von A.________ gegen diese Bussenverfügung ab.</w:t>
      </w:r>
    </w:p>
    <w:p>
      <w:r>
        <w:t>Mit Beschwerde in Strafsachen beantragt A.________, diesen obergerichtlichen Entscheid aufzuheben und die Sache zu neuer Beurteilung an die Vorinstanz zurückzuweisen.</w:t>
      </w:r>
    </w:p>
    <w:p>
      <w:r>
        <w:t>Vernehmlassungen wurden keine eingeholt.</w:t>
      </w:r>
    </w:p>
    <w:p>
      <w:r>
        <w:rPr>
          <w:b/>
        </w:rPr>
        <w:t>E. 2.1</w:t>
      </w:r>
    </w:p>
    <w:p>
      <w:r>
        <w:t>Angefochten ist ein kantonal letztinstanzlicher Entscheid, mit dem das Obergericht eine Beschwerde gegen eine Disziplinarmassnahme der Staatsanwaltschaft - die Auferlegung einer Ordnungsbusse wegen Nichterscheinens zu einer Einvernahme - abgewiesen hat; dagegen ist die Beschwerde in Strafsachen zulässig ( Art. 78 Abs. 1, Art. 80 BGG ). Der Entscheid schliesst das Strafverfahren gegen den Beschwerdeführer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2.2</w:t>
      </w:r>
    </w:p>
    <w:p>
      <w:r>
        <w:t>Entgegen der Auffassung des Beschwerdeführers ist es keineswegs gerichtsnotorisch, dass vorliegend sämtliche Sachurteilsvoraussetzungen erfüllt sind. Es erscheint im Gegenteil sehr zweifelhaft, inwiefern dem Beschwerdeführer durch den angefochtenen Entscheid ein nicht wiedergutzumachender Nachteil drohen könnte. Da er sich dazu mit keinem Wort äussert, ist auf die Beschwerde im vereinfachten Verfahren nach Art. 108 BGG wegen Verletzung der gesetzlichen Begründungspflicht nicht einzutreten.</w:t>
      </w:r>
    </w:p>
    <w:p>
      <w:r>
        <w:rPr>
          <w:b/>
        </w:rPr>
        <w:t>E. 2.3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