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125/2018 vom 2. Mai 2018</w:t>
      </w:r>
    </w:p>
    <w:p>
      <w:r>
        <w:t>Bundesgericht, 2018-05-02, DE</w:t>
      </w:r>
    </w:p>
    <w:p>
      <w:r>
        <w:rPr>
          <w:b/>
        </w:rPr>
        <w:t xml:space="preserve">Quelle: </w:t>
      </w:r>
      <w:r>
        <w:t>https://mcp.opencaselaw.ch/entscheid/bger_1B_125_2018</w:t>
      </w:r>
    </w:p>
    <w:p>
      <w:r>
        <w:t>FR: TF 1B 125/2018 du 2 mai 2018</w:t>
      </w:r>
    </w:p>
    <w:p>
      <w:r>
        <w:t>IT: TF 1B 125/2018 del 2 maggio 2018</w:t>
      </w:r>
    </w:p>
    <w:p>
      <w:pPr>
        <w:pStyle w:val="Heading2"/>
      </w:pPr>
      <w:r>
        <w:t>Regeste</w:t>
      </w:r>
    </w:p>
    <w:p>
      <w:r>
        <w:t>Strafverfahren; Rechtsverweigerung- und Rechtsverzögerungsbeschwerde | Strafprozess</w:t>
      </w:r>
    </w:p>
    <w:p>
      <w:pPr>
        <w:pStyle w:val="Heading2"/>
      </w:pPr>
      <w:r>
        <w:t>Erwägungen</w:t>
      </w:r>
    </w:p>
    <w:p>
      <w:r>
        <w:rPr>
          <w:b/>
        </w:rPr>
        <w:t>E. 1.1</w:t>
      </w:r>
    </w:p>
    <w:p>
      <w:r>
        <w:t>Gemäss Art. 94 BGG kann gegen das unrechtmässige Verweigern oder Verzögern eines anfechtbaren Entscheids Beschwerde geführt werden. Die vorliegende Beschwerde wegen Rechtsverweigerung bzw. -verzögerung betrifft Vollzugsfragen, weshalb die Beschwerde in Strafsachen nach Art. 78 ff. BGG gegeben ist. Über den Streitgegenstand hinaus geht der Antrag des Beschwerdeführers auf Zusprechung einer Haftentschädigung (vgl. hierzu etwa Urteile 1B_270/2017 vom 28. Juli 2017 E. 7 und 1B_351/2012 vom 20. September 2012 E. 2.3.2, in: Pra 2012 Nr. 134 S. 964).</w:t>
      </w:r>
    </w:p>
    <w:p>
      <w:r>
        <w:rPr>
          <w:b/>
        </w:rPr>
        <w:t>E. 1.2</w:t>
      </w:r>
    </w:p>
    <w:p>
      <w:r>
        <w:t>Da das Kantonsgericht am 15. März 2018 entschieden hat, besitzt der Beschwerdeführer kein aktuelles praktisches Interesse mehr an seiner Beschwerde wegen Rechtsverweigerung bzw. -verzögerung. Von ihm wird auch kein schutzwürdiges Interesse an der Feststellung einer Verzögerung dargetan (vgl. Urteile 1B_309/2014 vom 2. Oktober 2014 E. 2 und 5A_998/2017 vom 21. Dezember 2017 E. 5 mit Hinweis auf den Beschluss der Präsidentenkonferenz des Bundesgerichts vom 24. April 2017). Die Beschwerde ist deshalb mit einzelrichterlichem Entscheid ( Art. 32 Abs. 2 BGG ) als gegenstandslos geworden vom Geschäftsverzeichnis abzuschreiben.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142 V 551 E. 8.2 S. 568).</w:t>
      </w:r>
    </w:p>
    <w:p>
      <w:r>
        <w:rPr>
          <w:b/>
        </w:rPr>
        <w:t>E. 2.2</w:t>
      </w:r>
    </w:p>
    <w:p>
      <w:r>
        <w:t>Das Kantonsgericht hat nach Eingang der Beschwerde vom 18. Dezember 2018 einen Therapieverlaufsbericht bei der Klinik Beverin eingeholt, welcher am 14. Februar 2018 erstattet wurde. In der Folge stellte das Kantonsgericht diesen Bericht mit Verfügung vom 16. Februar 2018 dem Beschwerdeführer zur Gewährung des rechtlichen Gehörs zu. Dieser verzichtete auf eine Stellungnahme. Das 14 Seiten umfassende, begründete Urteil der Vorinstanz erging am 15. März 2018. Aufgrund dieses Verfahrensablaufs ist eine Verletzung des Beschleunigungsgebots bei summarischer Würdigung nicht ersichtlich, zumal, wie dargelegt, die Frage von Vollzugslockerungen ("Haftregime während der Sicherheitshaft") und nicht die mit besonderer Dringlichkeit zu beurteilende Frage der Rechtmässigkeit der Sicherheitshaft Verfahrensgegenstand bildete. Über letztere wurde mit Urteil 1B_449/2017 vom 13. November 2017 entschieden (vgl. Sachverhalt lit. A.).</w:t>
      </w:r>
    </w:p>
    <w:p>
      <w:r>
        <w:rPr>
          <w:b/>
        </w:rPr>
        <w:t>E. 2.3</w:t>
      </w:r>
    </w:p>
    <w:p>
      <w:r>
        <w:t>Die Beschwerde wäre daher mutmasslich abzuweisen gewesen, soweit darauf hätte eingetreten werden können. Der Beschwerdeführer ersucht um unentgeltliche Prozessführung und Verbeiständung. Das Gesuch ist wegen Aussichtslosigkeit des Rechtsmittels abzuweisen ( Art. 64 Abs. 1 BGG ). Demnach sind die Verfahrenskosten dem Beschwerdeführer aufzuerlegen ( Art. 66 Abs. 1 BGG ) und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