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123/2016 vom 4. April 2016</w:t>
      </w:r>
    </w:p>
    <w:p>
      <w:r>
        <w:t>Bundesgericht, 2016-04-04, DE</w:t>
      </w:r>
    </w:p>
    <w:p>
      <w:r>
        <w:rPr>
          <w:b/>
        </w:rPr>
        <w:t xml:space="preserve">Quelle: </w:t>
      </w:r>
      <w:r>
        <w:t>https://mcp.opencaselaw.ch/entscheid/bger_1B_123_2016</w:t>
      </w:r>
    </w:p>
    <w:p>
      <w:r>
        <w:t>FR: TF 1B 123/2016 du 4 avril 2016</w:t>
      </w:r>
    </w:p>
    <w:p>
      <w:r>
        <w:t>IT: TF 1B 123/2016 del 4 aprile 2016</w:t>
      </w:r>
    </w:p>
    <w:p>
      <w:pPr>
        <w:pStyle w:val="Heading2"/>
      </w:pPr>
      <w:r>
        <w:t>Regeste</w:t>
      </w:r>
    </w:p>
    <w:p>
      <w:r>
        <w:t>Strafverfahren; unentgeltliche Rechtspflege | Strafprozess</w:t>
      </w:r>
    </w:p>
    <w:p>
      <w:pPr>
        <w:pStyle w:val="Heading2"/>
      </w:pPr>
      <w:r>
        <w:t>Erwägungen</w:t>
      </w:r>
    </w:p>
    <w:p>
      <w:r>
        <w:rPr>
          <w:b/>
        </w:rPr>
        <w:t>E. 1</w:t>
      </w:r>
    </w:p>
    <w:p>
      <w:r>
        <w:t>Der Straf- und Zivilkläger A.________ erhob gegen die Nichtanhandnahmeverfügung der Regionalen Staatsanwaltschaft Bern-Mittelland vom 9. Februar 2016 Beschwerde. Die Verfahrensleitung der Beschwerdekammer in Strafsachen des Obergerichts des Kantons Bern forderte A.________ mit Verfügung vom 25. Februar 2016 zur Leistung einer Sicherheit von Fr. 600.-- auf, worauf A.________ sinngemäss um unentgeltliche Rechtspflege ersuchte. Mit Verfügung vom 4. März 2016 wies die Beschwerdekammer in Strafsachen des Obergerichts des Kantons Bern das Gesuch um unentgeltliche Rechtspflege infolge Aussichtslosigkeit der Beschwerde ab und forderte A.________ nochmals auf, eine Sicherheit von Fr. 600.-- zu leisten, ansonsten auf die Beschwerde nicht eingetreten werde.</w:t>
      </w:r>
    </w:p>
    <w:p>
      <w:r>
        <w:rPr>
          <w:b/>
        </w:rPr>
        <w:t>E. 2</w:t>
      </w:r>
    </w:p>
    <w:p>
      <w:r>
        <w:t>A.________ führt mit Eingabe vom 25. März 2016 (Postaufgabe 29. März 2016)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aufzuzeigen, inwiefern die Auffassung der Beschwerdekammer, die Begründung der Nichtanhandnahmerverfügung überzeuge und die Gewinnaussichten der Beschwerde seien äusserst gering, rechts- bzw. verfassungswidrig sein soll. Der Beschwerdeführer vermag daher nicht aufzuzeigen, dass die Abweisung des Gesuchs um unentgeltliche Rechtspflege rechts- bzw. verfassungswidrig sei.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