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1B_123/2010 vom 26. April 2010</w:t>
      </w:r>
    </w:p>
    <w:p>
      <w:r>
        <w:t>Bundesgericht, 2010-04-26, FR</w:t>
      </w:r>
    </w:p>
    <w:p>
      <w:r>
        <w:rPr>
          <w:b/>
        </w:rPr>
        <w:t xml:space="preserve">Quelle: </w:t>
      </w:r>
      <w:r>
        <w:t>https://mcp.opencaselaw.ch/entscheid/bger_1B_123_2010</w:t>
      </w:r>
    </w:p>
    <w:p>
      <w:r>
        <w:t>FR: TF 1B_123/2010 du 26 avril 2010</w:t>
      </w:r>
    </w:p>
    <w:p>
      <w:r>
        <w:t>IT: TF 1B_123/2010 del 26 aprile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8 janvier 2010, A.________ a déposé plainte pénale contre les juges cantonaux suppléants B.________ et C.________ pour abus d'autorité et demandé la désignation d'un juge d'instruction ad hoc extra-cantonal pour statuer sur celle-là.</w:t>
      </w:r>
    </w:p>
    <w:p>
      <w:r>
        <w:t>Le Juge d'instruction du canton de Fribourg a rejeté la demande de récusation dans la mesure de sa recevabilité et refusé d'ouvrir l'action pénale au terme d'une seule et même décision rendue le 5 mars 2010.</w:t>
      </w:r>
    </w:p>
    <w:p>
      <w:r>
        <w:t>Par deux actes séparés datés du 22 avril 2010 et remis à la poste le 23 avril 2010, A.________ a recouru contre le rejet de sa requête de récusation auprès du Tribunal fédéral en concluant à son annulation. Il n'a pas été ordonné d'échange d'écritures.</w:t>
      </w:r>
    </w:p>
    <w:p>
      <w:r>
        <w:rPr>
          <w:b/>
        </w:rPr>
        <w:t>E. 2</w:t>
      </w:r>
    </w:p>
    <w:p>
      <w:r>
        <w:t>Le Tribunal fédéral examine d'office et librement la recevabilité des recours qui lui sont soumis ( ATF 135 III 329 consid. 1 p. 331).</w:t>
      </w:r>
    </w:p>
    <w:p>
      <w:r>
        <w:t>Aux termes de l' art. 100 al. 1 LTF , le recours contre une décision doit être déposé devant le Tribunal fédéral dans les trente jours qui suivent la notification de l'expédition complète. En vertu de l' art. 48 al. 1 LTF , les mémoires doivent être remis au plus tard le dernier jour du délai, soit au Tribunal fédéral, soit, à l'attention de ce dernier, à La Poste Suisse ou à une représentation diplomatique ou consulaire suisse.</w:t>
      </w:r>
    </w:p>
    <w:p>
      <w:r>
        <w:t>Le recourant précise avoir reçu la décision sur récusation prise par le Juge d'instruction du canton de Fribourg le 8 mars 2010. Il devait donc poster un éventuel recours à l'adresse du Tribunal fédéral au plus tard le 22 avril 2010 pour respecter le délai de trente jours fixé à l' art. 100 al. 1 LTF , compte tenu des féries de Pâques ( art. 46 al. 1 let. a LTF ). Les deux actes de recours, remis à la poste le 23 avril 2010, sont donc tardifs et, par conséquent, irrecevables.</w:t>
      </w:r>
    </w:p>
    <w:p>
      <w:r>
        <w:rPr>
          <w:b/>
        </w:rPr>
        <w:t>E. 3</w:t>
      </w:r>
    </w:p>
    <w:p>
      <w:r>
        <w:t>La cause d'irrecevabilité étant manifeste, l'arrêt sera rendu selon la procédure simplifiée prévue par l' art. 108 al. 1 let. a LTF . Le recourant, qui succombe, devra payer les frais de la présente procédure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