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122/2020 vom 20. März 2020</w:t>
      </w:r>
    </w:p>
    <w:p>
      <w:r>
        <w:t>Bundesgericht, 2020-03-20, FR</w:t>
      </w:r>
    </w:p>
    <w:p>
      <w:r>
        <w:rPr>
          <w:b/>
        </w:rPr>
        <w:t xml:space="preserve">Quelle: </w:t>
      </w:r>
      <w:r>
        <w:t>https://mcp.opencaselaw.ch/entscheid/bger_1B_122_2020</w:t>
      </w:r>
    </w:p>
    <w:p>
      <w:r>
        <w:t>FR: TF 1B 122/2020 du 20 mars 2020</w:t>
      </w:r>
    </w:p>
    <w:p>
      <w:r>
        <w:t>IT: TF 1B 122/2020 del 20 marzo 2020</w:t>
      </w:r>
    </w:p>
    <w:p>
      <w:pPr>
        <w:pStyle w:val="Heading2"/>
      </w:pPr>
      <w:r>
        <w:t>Regeste</w:t>
      </w:r>
    </w:p>
    <w:p>
      <w:r>
        <w:t>Conditions de la détention provisoire; refus d'autorisation de téléphone, de visite et d'assister à un accouchement | Procédure pénale</w:t>
      </w:r>
    </w:p>
    <w:p>
      <w:pPr>
        <w:pStyle w:val="Heading2"/>
      </w:pPr>
      <w:r>
        <w:t>Erwägungen</w:t>
      </w:r>
    </w:p>
    <w:p>
      <w:r>
        <w:rPr>
          <w:b/>
        </w:rPr>
        <w:t>E. 1</w:t>
      </w:r>
    </w:p>
    <w:p>
      <w:r>
        <w:t>Selon l' art. 78 al. 1 LTF , le recours est ouvert contre les décisions rendues en matière pénale, par quoi on entend toute décision fondée sur le droit pénal matériel ou sur le droit de procédure pénale ( ATF 133 IV 335 consid. 2 p. 337). Tel est le cas de l'arrêt attaqué. La recourante, qui s'est vu notamment refuser l'autorisation de téléphoner à son compagnon et d'être assistée de ce dernier lors de son accouchement, a qualité pour contester ce prononcé ( art. 81 al. 1 LTF ; cf. arrêts 1B_17/2015 du 18 mars 2015 consid. 1; 1B_170/2014 du 12 juillet 2014 consid. 1). Le recours ayant été interjeté dans le délai et les formes utiles, il y a lieu d'entrer en matière.</w:t>
      </w:r>
    </w:p>
    <w:p>
      <w:r>
        <w:rPr>
          <w:b/>
        </w:rPr>
        <w:t>E. 2</w:t>
      </w:r>
    </w:p>
    <w:p>
      <w:r>
        <w:t>La recourante invoque une violation des art. 5 al. 1 et 235 al. 1 et 2 CPP, ainsi que des art. 10, 13 et 36 Cst. , et 8 CEDH. Elle conteste l'existence d'un risque de collusion. La recourante comprend d'autant moins le risque de collusion retenu que le Ministère public autorise des téléphones et des visites aux membres de sa famille qui sont en contact avec C.________ qui est, selon elle, le père de son enfant à naître. Elle ajoute également que C.________ aurait été entendu le 26 février 2020 comme personne appelée à donner des renseignements et non pas comme prévenu.</w:t>
      </w:r>
    </w:p>
    <w:p>
      <w:r>
        <w:rPr>
          <w:b/>
        </w:rPr>
        <w:t>E. 2.1</w:t>
      </w:r>
    </w:p>
    <w:p>
      <w:r>
        <w:t>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(al. 2). L' art. 235 al. 1 CPP constitue ainsi la base légale permettant de restreindre les droits des prévenus dans la mesure où le but de la détention l'exige (SCHMID/JOSITSCH, Schweizerische Strafprozessordnung, Praxiskommentar, 3 e éd. 2018, n° 1 ad art. 235 CPP ; arrêt 1B_17/2015 du 18 mars 2015 consid. 3.1). Il appartient au législateur cantonal de régler les droits et les obligations des prévenus en détention ( art. 235 al. 5 CPP ; cf. arrêt 1B_425/2015 du 21 juin 2016 consid. 2.4.1).</w:t>
      </w:r>
    </w:p>
    <w:p>
      <w:r>
        <w:rPr>
          <w:b/>
        </w:rPr>
        <w:t>E. 2.2</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l'État ( ATF 145 I 318 consid. 2.1 p. 321). Conformément aux exigences de l' art. 36 Cst. , les restrictions à ces droits doivent reposer sur une base légale et ne pas aller au-delà de ce qui est nécessaire au but de l'incarcération et au fonctionnement de l'établissement de détention ( ATF 145 I 318 consid. 2.1 p. 321; 143 I 241 consid. 3.4 p. 245 s. et les réf. cit.). Le principe de la proportionnalité, consacré de manière générale par la disposition susmentionnée, et rappelé en matière d'exécution de la détention avant jugement à l' art. 235 al. 1 CPP ,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p. 321 s.). Conformément à la jurisprudence du Tribunal fédéral, les visites ou les appels téléphoniques, même en faveur des proches, peuvent être refusés à la personne placée en détention provisoire en cas de danger important de collusion ( ATF 143 I 241 consid. 3.6 p. 247 et les réf. cit.).</w:t>
      </w:r>
    </w:p>
    <w:p>
      <w:r>
        <w:rPr>
          <w:b/>
        </w:rPr>
        <w:t>E. 2.3</w:t>
      </w:r>
    </w:p>
    <w:p>
      <w:r>
        <w:t>Dans le canton de Vaud, le règlement du 28 novembre 2018 sur le statut des personnes détenues placées en établissement de détention avant jugement (RSDAJ, RS/VD 340.02.5)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seules les personnes munies d'une autorisation délivrée par l'autorité dont les personnes détenues avant jugement dépendent sont admises à visiter une personne détenue (al. 1). Cette réglementation correspond aux exigences de la jurisprudence (cf. ATF 118 Ia 64 ). L'usage du téléphone est, quant à lui,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rPr>
          <w:b/>
        </w:rPr>
        <w:t>E. 2.4</w:t>
      </w:r>
    </w:p>
    <w:p>
      <w:r>
        <w:t>En l'occurrence, la cour cantonale a considéré que l'existence d'un risque de collusion sérieux et concret entre la recourante et C.________ était patent. Elle a fait siens les motifs exposés par le Ministère public dans son ordonnance du 14 février 2020; celui-ci a notamment relevé qu'il ressortait des premiers contrôles effectués que l'intéressée participait déjà à un trafic de cocaïne avant le transport du 15 décembre 2019, en fonctionnant notamment comme intermédiaire, ainsi qu'à un trafic de marijuana. La cour cantonale a en particulier précisé que bien que la recourante avait reconnu le transport de 330 grammes bruts de cocaïne effectué le 15 décembre 2019, son implication dans un plus important trafic de drogue ne pouvait pas être exclue, au vu des éléments déjà recueillis en cours d'enquête, soit notamment l'extraction des données de son téléphone portable - dont l'analyse était encore en cours -, les versements d'argent à l'étranger qu'elle avait effectués et les mises en cause de B.________. Celui-ci avait également mis en cause C.________ lors de son audition du 12 février 2020. Dès lors que des mesures d'instruction étaient encore en cours et que des auditions devaient encore avoir lieu pour déterminer l'implication de la recourante dans un trafic plus important et, également celle de C.________, la cour cantonale a considéré que la recherche de la vérité était susceptible d'être sérieusement compromise si l'intéressée était autorisée à entretenir des contacts, à tout le moins directs, avec C.________. Sur le fond, les éléments avancés par la cour cantonale apparaissent suffisants pour retenir un risque concret de collusion. L'arrêt attaqué ne prête pas le flanc à la critique sur ce point. La recourante ne développe d'ailleurs aucune argumentation propre à le remettre en cause. Elle ne saurait en particulier être suivie lorsqu'elle affirme que l'enquête, qui a débuté depuis moins de 3 mois seulement, arrive à son terme. Par ailleurs, comme indiqué par l'instance précédente, les autorisations de visite et de téléphone accordées à des membres de la famille de la recourante sont déjà risquées et elles ne permettent pas en soi de nier l'existence d'un risque de collusion entre la recourante et C.________, lequel a été mis en cause par B.________. Il en va de même avec le fait que C.________ aurait, selon la recourante, été entendu le 26 février 2020 comme personne appelée à donner des renseignements, et non pas comme prévenu. Cela étant, compte tenu des circonstances particulières du cas d'espèce, à savoir l'accouchement imminent de la recourante, l'interdiction totale faite à cette dernière d'entretenir tout contact avec C.________ - qui est son compagnon actuel et, selon la recourante, le père de l'enfant à naître - apparaît disproportio nnée. Il convient dès lors à titre exceptionnel d'autoriser la prévenue à faire un appel téléphonique, sous surveillance, à C.________. Afin de limiter le risque de collusion entre les intéressés, ces derniers ont l'interdiction d'évoquer l'affaire en cours et leur conversation téléphonique sera enregistrée et surveillée. En revanche, au vu du caractère sérieux et concret du risque de collusion, il n'y a pas lieu d'autoriser C.________ à rendre visite à la recourante ni à assister à l'accouchement.</w:t>
      </w:r>
    </w:p>
    <w:p>
      <w:r>
        <w:rPr>
          <w:b/>
        </w:rPr>
        <w:t>E. 2.5</w:t>
      </w:r>
    </w:p>
    <w:p>
      <w:r>
        <w:t>Vu ce qui précède, l'ordonnance du 14 février 2020 du Ministère public et l'arrêt du 27 février 2020 de la Chambre des recours pénale qui la confirme doivent tous deux être réformés en ce sens que la recourante doit se voir autoriser à passer un appel téléphonique, enregistré et surveillé, à C.________.</w:t>
      </w:r>
    </w:p>
    <w:p>
      <w:r>
        <w:rPr>
          <w:b/>
        </w:rPr>
        <w:t>E. 3</w:t>
      </w:r>
    </w:p>
    <w:p>
      <w:r>
        <w:t>Enfin, la recourante se plaint d'un déni de justice (retard injustifié) dans le traitement de ses demandes d'autorisation. Dans la mesure où le Ministère public a, dans l'intervalle, statué sur ces demandes, la recevabilité de ce grief est douteuse.</w:t>
      </w:r>
    </w:p>
    <w:p>
      <w:r>
        <w:rPr>
          <w:b/>
        </w:rPr>
        <w:t>E. 3.1</w:t>
      </w:r>
    </w:p>
    <w:p>
      <w:r>
        <w:t>En vertu de l' art. 29 al. 1 Cst. , toute personne a droit, dans une procédure judiciaire ou administrative, à ce que sa cause soit traitée équitablement et jugée dans un délai raisonnable. Cette disposition consacre le principe de la célérité ( art. 5 al. 1 CPP ),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A cet égard, il appartient au justiciable d'entreprendre ce qui est en son pouvoir pour que l'autorité fasse diligence, que ce soit en l'invitant à accélérer la procédure ou en recourant, le cas échéant, pour retard injustifié. Si on ne peut lui reprocher quelques " temps morts ", l'autorité ne saurait invoquer une organisation déficiente ou une surcharge structurelle pour justifier la lenteur de la procédure. Il appartient en effet à l'Etat d'organiser ses juridictions de manière à garantir aux citoyens une administration de la justice conforme aux règles ( ATF 130 I 312 consid. 5.1 et 5.2 et les références).</w:t>
      </w:r>
    </w:p>
    <w:p>
      <w:r>
        <w:rPr>
          <w:b/>
        </w:rPr>
        <w:t>E. 3.2</w:t>
      </w:r>
    </w:p>
    <w:p>
      <w:r>
        <w:t>La recourante se plaint d'un déni de justice (retard injustifié) en tant que la Procureure n'aurait statué que le 14 février 2020 sur ses demandes d'autorisation de téléphone en faveur de C.________ des 17 et 24 décembre 2019, ainsi que sur sa demande datée du 29 janvier 2020 tendant à ce que ce dernier puisse assister à l'accouchement prévu pour le 28 mars 2020. La critique de la recourante peut être écartée. En effet, selon l'état de faits établi par l'instance précédente, qui lie le Tribunal fédéral (cf. art. 105 al. 1 LTF ), le Ministère public a refusé les 7 et 10 janvier 2020 les demandes d'autorisation de téléphoner à C.________ formulées par la recourante les 31 décembre 2019 et 7 janvier 2020. Sur recours de l'intéressée, ces décisions ont été annulées en date du 5 février 2020 par la Chambre des recours pénale qui a renvoyé la cause au Ministère public, lequel a statué le 14 février 2020 notamment sur les demandes d'autorisation de téléphone et de présence de C.________ pendant l'accouchement. Dans ces circonstances, on ne voit pas en quoi la Procureure aurait tardé de manière inadmissible à se prononcer. Comme relevé par l'instance précédente, on ne saurait en particulier reprocher à cette magistrate d'avoir attendu que la Chambre des recours pénale rende son arrêt concernant les demandes d'autorisation de téléphone, avant de statuer à nouveau sur ce point. Pour les mêmes motifs, on ne saurait considérer que la Procureure a tardé à statuer sur la demande de la recourante formulée le 29 janvier 2019, tendant à ce que C.________ puisse assister à son accouchement. Le recours est rejeté sur ce point.</w:t>
      </w:r>
    </w:p>
    <w:p>
      <w:r>
        <w:rPr>
          <w:b/>
        </w:rPr>
        <w:t>E. 4</w:t>
      </w:r>
    </w:p>
    <w:p>
      <w:r>
        <w:t>Il s'ensuit que le recours est partiellement admis, dans la mesure de sa recevabilité. La recourante a requis l'assistance judiciaire. Dans la mesure où elle obtient partiellement gain de cause, il ne sera pas perçu de frais ( art. 66 al. 1 et 4 LTF ) et la recourante obtiendra des dépens réduits de la part du canton de Vaud ( art. 68 al. 1 LTF ). La requête d'assistance judiciaire est, pour cette partie de la procédure, sans objet. Pour le surplus, les conditions de l'assistance judiciaire sont réunies ( art. 64 al. 1 LTF ). Il y a lieu de désigner Me Fabien Mingard en qualité d'avocat d'office pour la présente procédure fédérale et de fixer ses 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