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1B_122/2017 vom 30. März 2017</w:t>
      </w:r>
    </w:p>
    <w:p>
      <w:r>
        <w:t>Bundesgericht, 2017-03-30, DE</w:t>
      </w:r>
    </w:p>
    <w:p>
      <w:r>
        <w:rPr>
          <w:b/>
        </w:rPr>
        <w:t xml:space="preserve">Quelle: </w:t>
      </w:r>
      <w:r>
        <w:t>https://mcp.opencaselaw.ch/entscheid/bger_1B_122_2017</w:t>
      </w:r>
    </w:p>
    <w:p>
      <w:r>
        <w:t>FR: TF 1B_122/2017 du 30 mars 2017</w:t>
      </w:r>
    </w:p>
    <w:p>
      <w:r>
        <w:t>IT: TF 1B_122/2017 del 30 marzo 2017</w:t>
      </w:r>
    </w:p>
    <w:p>
      <w:pPr>
        <w:pStyle w:val="Heading2"/>
      </w:pPr>
      <w:r>
        <w:t>Erwägungen</w:t>
      </w:r>
    </w:p>
    <w:p>
      <w:r>
        <w:rPr>
          <w:b/>
        </w:rPr>
        <w:t>E. 1</w:t>
      </w:r>
    </w:p>
    <w:p>
      <w:r>
        <w:t>A.________ reichte am 10. Februar 2017 beim Obergericht des Kantons Aargau eine als "Aufsichtsanzeige gegen Staatsanwaltschaft Lenzburg-Aarau" bezeichnete Eingabe ein. Er machte dabei u.a. geltend, dass er vor einer Woche bei der Staatsanwaltschaft ein Haftentlassungsgesuch eingereicht habe. Eine Antwort habe er keine erhalten. Mit zwei weiteren Eingaben vom 14. und 15. Februar 2017 erhob er "Entlassungsklage, Aufsichtsanzeige gegen Strassenverkehrsamt Aargau, Aufsichtsanzeige gegen Strafbehörde Lenzburg-Aarau" bzw. Strafanzeige gegen den Oberstaatsanwalt. Die Beschwerdekammer in Strafsachen des Obergerichts des Kantons Aargau wies mit Entscheid vom 15. März 2017 die Beschwerde ab, soweit sie darauf eintrat. Zur Begründung führte sie zusammenfassend aus, dass die Staatsanwaltschaft das Haftentlassungsgesuch innert 3 Tagen nach Eingang dem Zwangsmassnahmengericht zugestellt und damit die gesetzlichen Vorgaben eingehalten habe. Auch hinsichtlich des Gutachtens sei keine Verfahrensverschleppung durch die Staatsanwaltschaft ersichtlich, weshalb die Rechtsverweigerungs- bzw. Rechtsverzögerungsbeschwerde abzuweisen sei. Soweit der Beschwerdeführer gegen diverse Personen bzw. Einrichtungen Strafanzeige erhebe, sei die Beschwerdekammer sachlich nicht zuständig.</w:t>
      </w:r>
    </w:p>
    <w:p>
      <w:r>
        <w:rPr>
          <w:b/>
        </w:rPr>
        <w:t>E. 2</w:t>
      </w:r>
    </w:p>
    <w:p>
      <w:r>
        <w:t>Mit Eingabe vom 26. März 2017 (Postaufgabe 27. März 2017) führt A.________ Beschwerde in Strafsachen gegen den Entscheid der Beschwerdekammer in Strafsachen des Obergerichts des Kantons Aargau.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setzt sich mit den Ausführungen der Beschwerdekammer in Strafsachen nicht auseinander und vermag mit seinen nicht sachbezogenen Ausführungen nicht ansatzweise aufzuzeigen, inwiefern die Begründung der Beschwerdekammer in Strafsachen bzw. deren Entscheid selbst rechts- bzw. verfassungswidrig sein soll. Die Beschwerde genügt den gesetzlichen Formerfordernissen offensichtlich nicht, weshalb auf sie im vereinfachten Verfahren nach Art. 108 Abs. 1 BGG nicht einzutreten ist.</w:t>
      </w:r>
    </w:p>
    <w:p>
      <w:r>
        <w:rPr>
          <w:b/>
        </w:rPr>
        <w:t>E. 4</w:t>
      </w:r>
    </w:p>
    <w:p>
      <w:r>
        <w:t>Angesichts der Aussichtslosigkeit des Verfahrens ist dem Gesuch um unentgeltliche Rechtspflege nicht zu entsprechen ( Art. 64 BGG ). Auf eine Kostenauflage kann indessen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