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1B_122/2016 vom 21. März 2017</w:t>
      </w:r>
    </w:p>
    <w:p>
      <w:r>
        <w:t>Bundesgericht, 2017-03-21, DE</w:t>
      </w:r>
    </w:p>
    <w:p>
      <w:r>
        <w:rPr>
          <w:b/>
        </w:rPr>
        <w:t xml:space="preserve">Quelle: </w:t>
      </w:r>
      <w:r>
        <w:t>https://mcp.opencaselaw.ch/entscheid/bger_1B_122_2016</w:t>
      </w:r>
    </w:p>
    <w:p>
      <w:r>
        <w:t>FR: TF 1B_122/2016 du 21 mars 2017</w:t>
      </w:r>
    </w:p>
    <w:p>
      <w:r>
        <w:t>IT: TF 1B_122/2016 del 21 marzo 2017</w:t>
      </w:r>
    </w:p>
    <w:p>
      <w:pPr>
        <w:pStyle w:val="Heading2"/>
      </w:pPr>
      <w:r>
        <w:t>Erwägungen</w:t>
      </w:r>
    </w:p>
    <w:p>
      <w:r>
        <w:rPr>
          <w:b/>
        </w:rPr>
        <w:t>E. 1.1</w:t>
      </w:r>
    </w:p>
    <w:p>
      <w:r>
        <w:t>Die Beschwerdegegnerin bringt vor, die Beschwerdeführerin habe kein aktuelles rechtlich geschütztes Interesse an der Aufhebung oder Änderung des angefochtenen Entscheids (Vernehmlassung S. 2 Ziff. 3).</w:t>
      </w:r>
    </w:p>
    <w:p>
      <w:r>
        <w:rPr>
          <w:b/>
        </w:rPr>
        <w:t>E. 1.2</w:t>
      </w:r>
    </w:p>
    <w:p>
      <w:r>
        <w:t>Gemäss Art. 81 Abs. 1 ist zur Beschwerde in Strafsachen berechtigt, wer: a. vor der Vorinstanz am Verfahren teilgenommen hat (...); und b. ein rechtlich geschütztes Interesse an der Aufhebung oder Änderung des angefochtenen Entscheids hat, insbesondere die Staatsanwaltschaft (Ziff. 3).</w:t>
      </w:r>
    </w:p>
    <w:p>
      <w:r>
        <w:t>Das rechtlich geschützte Interesse muss ein aktuelles sein. Das Bundesgericht entscheidet keine lediglich theoretischen Fragen. Sein Entscheid muss vielmehr eine praktische Auswirkung haben. Auch die Beschwerdeführung durch die Staatsanwaltschaft setzt ein aktuelles praktisches Interesse voraus ( BGE 137 IV 87 E. 1 S. 88 f. mit Hinweisen).</w:t>
      </w:r>
    </w:p>
    <w:p>
      <w:r>
        <w:rPr>
          <w:b/>
        </w:rPr>
        <w:t>E. 1.3</w:t>
      </w:r>
    </w:p>
    <w:p>
      <w:r>
        <w:t>Nach der Rechtsprechung muss der Beschwerdeführer - wenn das nicht offensichtlich ist - darlegen, inwiefern die Eintretensvoraussetzungen erfüllt sind ( BGE 137 III 324 E. 1.1 S. 329; 134 II 120 E. 1 S. 121). Er muss insbesondere sagen, weshalb ein aktuelles Interesse bestehen soll.</w:t>
      </w:r>
    </w:p>
    <w:p>
      <w:r>
        <w:t>Die Beschwerdeführerin legt nicht dar, inwiefern sie ein aktuelles praktisches Interesse an der Aufhebung oder Änderung des angefochtenen Entscheids habe. Auf die Beschwerde könnte somit nur eingetreten werden, wenn das offensichtlich wäre. Dies trifft nicht zu. Im Gegenteil ist davon auszugehen, dass es am aktuellen praktischen Interesse fehlt.</w:t>
      </w:r>
    </w:p>
    <w:p>
      <w:r>
        <w:t>Die Beschwerdeführerin ordnete die Observation der Beschwerdegegnerin gemäss Art. 282 f. StPO an. Die Beschwerdeführerin tat dies nach ihren eigenen Angaben einzig zwecks Vorbereitung des Einsatzes der verdeckten Ermittler. Die Beschwerdeführerin wollte ein Bewegungsprofil der Beschwerdegegnerin erstellen (Wohnort, Arbeitsort usw.), um die verdeckten Ermittler gezielt an sie heranführen zu können. Die Beschwerdeführerin erhob mit der Observation keine Beweise. Entsprechend hat die Vorinstanz auch keine Beweise als unverwertbar bezeichnet. Unter diesen Umständen ist nicht ersichtlich, welchen praktischen Vorteil die Gutheissung der Beschwerde der Beschwerdeführerin bringen könnte. Ihre Stellung im Strafverfahren würde dadurch nicht verbessert. Die Frage der Zulässigkeit der Observation ist somit lediglich theoretischer Natur.</w:t>
      </w:r>
    </w:p>
    <w:p>
      <w:r>
        <w:rPr>
          <w:b/>
        </w:rPr>
        <w:t>E. 1.4</w:t>
      </w:r>
    </w:p>
    <w:p>
      <w:r>
        <w:t>Das Bundesgericht sieht vom Erfordernis des aktuellen praktischen Interesse ab,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 mit Hinweisen).</w:t>
      </w:r>
    </w:p>
    <w:p>
      <w:r>
        <w:t>Die Vorinstanz verneint die Verhältnismässigkeit der Observation. Die Vorinstanz ist insbesondere der Auffassung, die Observation sei nicht erforderlich gewesen, da weniger weit gehende Massnahmen zur Verfügung gestanden wären. Insoweit geht es um keine Rechtsfrage von grundsätzlicher Bedeutung, sondern um die Würdigung der Umstände des Einzelfalles. Die Voraussetzungen, unter denen das Bundesgericht vom Erfordernis des aktuellen praktischen Interesses absieht, sind hier damit nicht erfüllt.</w:t>
      </w:r>
    </w:p>
    <w:p>
      <w:r>
        <w:rPr>
          <w:b/>
        </w:rPr>
        <w:t>E. 1.5</w:t>
      </w:r>
    </w:p>
    <w:p>
      <w:r>
        <w:t>Auf die Beschwerde wird deshalb nicht eingetreten.</w:t>
      </w:r>
    </w:p>
    <w:p>
      <w:r>
        <w:rPr>
          <w:b/>
        </w:rPr>
        <w:t>E. 2</w:t>
      </w:r>
    </w:p>
    <w:p>
      <w:r>
        <w:t>Bei diesem Ausgang des Verfahrens sind keine Gerichtskosten zu erheben ( Art. 66 Abs. 4 BGG ). Der Kanton hat dem Vertreter der Beschwerdegegnerin für das bundesgerichtliche Verfahren eine Parteientschädigung zu bezahlen ( Art. 68 Abs. 1 und 2 BGG ). Das Gesuch um unentgeltliche Rechtspflege und Verbeiständung nach Art. 64 BGG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