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121/2023 vom 2. Juni 2023</w:t>
      </w:r>
    </w:p>
    <w:p>
      <w:r>
        <w:t>Bundesgericht, 2023-06-02, DE</w:t>
      </w:r>
    </w:p>
    <w:p>
      <w:r>
        <w:rPr>
          <w:b/>
        </w:rPr>
        <w:t xml:space="preserve">Quelle: </w:t>
      </w:r>
      <w:r>
        <w:t>https://mcp.opencaselaw.ch/entscheid/bger_1B_121_2023</w:t>
      </w:r>
    </w:p>
    <w:p>
      <w:r>
        <w:t>FR: TF 1B 121/2023 du 2 juin 2023</w:t>
      </w:r>
    </w:p>
    <w:p>
      <w:r>
        <w:t>IT: TF 1B 121/2023 del 2 giugno 2023</w:t>
      </w:r>
    </w:p>
    <w:p>
      <w:pPr>
        <w:pStyle w:val="Heading2"/>
      </w:pPr>
      <w:r>
        <w:t>Regeste</w:t>
      </w:r>
    </w:p>
    <w:p>
      <w:r>
        <w:t>Strafverfahren; Vollzug der Untersuchungshaft (Besuche unter Aufsicht) | Strafprozess</w:t>
      </w:r>
    </w:p>
    <w:p>
      <w:pPr>
        <w:pStyle w:val="Heading2"/>
      </w:pPr>
      <w:r>
        <w:t>Erwägungen</w:t>
      </w:r>
    </w:p>
    <w:p>
      <w:r>
        <w:rPr>
          <w:b/>
        </w:rPr>
        <w:t>E. 1</w:t>
      </w:r>
    </w:p>
    <w:p>
      <w:r>
        <w:t>Angefochten ist ein kantonal letztinstanzlicher Entscheid betreffend Haftbesuche ( Art. 80 BGG i.V.m. Art. 235 Abs. 2 und Art. 393 Abs. 1 lit. a StPO ). Nicht einzutreten ist auf die Rechtsbegehren des Beschwerdeführers, die den Gegenstand des angefochtenen Entscheides nicht betreffen, etwa auf seinen Antrag, die Vorinstanz sei "anzuweisen, ein effektives Untersuchungsverfahren durch unabhängige Ermittlungsbeamte durchzuführen". Dem Gesuch des Beschwerdeführers um Akteneinsicht und Ansetzung einer Frist zur nachträglichen Beschwerdebegründung ist nicht stattzugeben. Er hatte bereits im vorinstanzlichen Verfahren und nochmals während der 30-tägigen Beschwerdefrist ( Art. 100 Abs. 1 BGG ) die Gelegenheit, bei der Anklagekammer Einsicht in die Akten des vorinstanzlichen Verfahrens zu nehmen. Wie die Vorinstanz feststellt, wurden ihm die gewünschten Akten am 3. Januar 2023 zugestellt. Die gesetzliche Beschwerdefrist, die am 28. Februar 2023 abgelaufen ist (Art. 44 f. BGG), kann nicht erstreckt werden ( Art. 47 Abs. 1 BGG ). Der Beschwerdeführer hatte seine Rügen daher innert der Beschwerdefrist zu begründen und nötigenfalls auf die vorinstanzlichen Akten (oder auf von ihm neu eingereichten Akten) zu verweisen ( Art. 42 Abs. 1-3 BGG ). Nach Ablauf der Beschwerdefrist kann er dies nicht mehr nachholen, zumal er das Akteneinsichtsgesuch erst einen Tag vor Ablauf der Beschwerdefrist gestellt hat. Die nach Abschluss des Schriftenwechsels unaufgefordert eingereichte "Vernehmlassung" des Beschwerdeführers vom 15. Mai 2023 ist verspätet und unbeachtlich. Das Verfahren ist spruchreif.</w:t>
      </w:r>
    </w:p>
    <w:p>
      <w:r>
        <w:rPr>
          <w:b/>
        </w:rPr>
        <w:t>E. 2</w:t>
      </w:r>
    </w:p>
    <w:p>
      <w:r>
        <w:t>Der Beschwerdeführer rügt eine Verletzung des rechtlichen Gehörs ( Art. 29 Abs. 2 BV ) und eine formelle Rechtsverweigerung ( Art. 29 Abs. 1 BV ). Die Vorinstanz habe ihn zwar zur Stellungnahme eingeladen und über die Aktenzustellung orientiert. Hingegen habe sie ihn nicht über den "Verfahrensstoff" und "rechtliche Aspekte etc." informiert. Ausserdem habe sie den Beschwerdegegenstand zu Unrecht auf das Thema Besuche unter Aufsicht "reduziert". Wie sich aus den Akten ergibt, hat der Beschwerdeführer am 2. Dezember 2022 bei der Vorinstanz Beschwerde gegen die Verfügung der Staatsanwaltschaft vom 22. November 2022 betreffend Haftbesuche erhoben. Er bestreitet die Feststellungen der Vorinstanz nicht, wonach die Staatsanwaltschaft am 14. Dezember 2022 die Strafakten eingereicht und mit Stellungnahme vom 16. Dezember 2022 die kostenfällige Abweisung der Beschwerde beantragt hat. Am 28. Dezember 2022 reichte er eine weitere Eingabe ein und ersuchte um Zustellung der Strafakten ab 14. Oktober 2022. Diese wurden ihm am 3. Januar 2023 von der Vorinstanz zugestellt, worauf er am 16. Januar 2023 eine weitere Rechtsschrift folgen liess. Diese willkürfreien tatsächlichen Feststellungen der Vorinstanz sind für das Bundesgericht verbindlich (Art. 105 Abs. 1 i.V.m. Art. 97 Abs. 1 BGG ). Eine Verletzung des rechtlichen Gehörs, des Akteneinsichtsrechts oder des Replikrechts ist in diesem Zusammenhang weder dargetan noch ersichtlich. Entgegen der Ansicht des Beschwerdeführers hatte ihm die Vorinstanz - über die genannten prozessleitenden Informationen und Vorkehren hinaus - von Bundesrechts wegen keine zusätzlichen Rechtsauskünfte zu erteilen. Den "Verfahrensstoff" konnte er der von ihm angefochtenen Verfügung vom 22. November 2022 betreffend Haftbesuche entnehmen. Der Beschwerdeführer räumt ausdrücklich ein, dass er am 3. Januar 2023 die von ihm gewünschten Strafakten (ab 14. Oktober 2022, "212 Blatt") zur Einsicht erhalten hat. Sein Vorbringen, die gewünschten Akten hätten ihm "fast alle unrelevant" erschienen für die Thematik der "Kontakte zur Aussenwelt", ist unbehelflich. Weder begründet dies eine Verletzung des rechtlichen Gehörs, noch wäre die Tatsache, dass er in den angeforderten Akten angeblich wenig Relevantes zur Thematik der Besuchsbewilligungen gefunden habe, der Vorinstanz anzulasten. Ebenso wenig ist der Anklagekammer eine formelle Rechtsverweigerung vorzuwerfen, weil sie ihren Entscheid auf den Sachgegenstand der angefochtenen Verfügung beschränkte und nicht auf weitere haftvollzugsrechtliche Vorbringen des Beschwerdeführers eintrat, die damit nichts zu tun hatten (insbes. Briefzensur, Telefonkontakte, Konsum von Zeitungen und Fernsehen, Computerbenutzung usw.). Die Vorinstanz hat die Beschwerde abgewiesen, soweit sie darauf eintrat. In materieller Hinsicht erwog sie im Wesentlichen, die Auflage, dass die fraglichen Haftbesuche derzeit unter Aufsicht stattzufinden hätten, sei bundesrechtskonform, da im gegenwärtigen Verfahrensstadium noch Kollusionsgefahr bestehe. Das Gesetz bestimmt, dass die Kontakte zwischen der inhaftierten beschuldigten Person und anderen Personen der Bewilligung der Verfahrensleitung bedürfen; Besuche finden wenn nötig unter Aufsicht statt ( Art. 235 Abs. 2 StPO ). Weder setzt sich der Beschwerdeführer mit den betreffenden materiellen Erwägungen der Vorinstanz auseinander, noch erhebt er diesbezüglich Rügen (vgl. Art. 42 Abs. 2 Satz 1 BGG ). Dementsprechend ist darauf nicht weiter einzugehen.</w:t>
      </w:r>
    </w:p>
    <w:p>
      <w:r>
        <w:rPr>
          <w:b/>
        </w:rPr>
        <w:t>E. 3</w:t>
      </w:r>
    </w:p>
    <w:p>
      <w:r>
        <w:t>Die Beschwerde ist abzuweisen, soweit darauf einzutreten ist. Das Gesuch des Beschwerdeführers um unentgeltliche Prozessführung ist wegen Aussichtslosigkeit der Beschwerde abzuweisen ( Art. 64 Abs. 1 BGG ). Im vorliegenden Fall kann jedoch noch ausnahmsweise auf die Erhebung von Gerichtskosten verzichtet werden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