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1B_121/2016 vom 20. April 2016</w:t>
      </w:r>
    </w:p>
    <w:p>
      <w:r>
        <w:t>Bundesgericht, 2016-04-20, DE</w:t>
      </w:r>
    </w:p>
    <w:p>
      <w:r>
        <w:rPr>
          <w:b/>
        </w:rPr>
        <w:t xml:space="preserve">Quelle: </w:t>
      </w:r>
      <w:r>
        <w:t>https://mcp.opencaselaw.ch/entscheid/bger_1B_121_2016</w:t>
      </w:r>
    </w:p>
    <w:p>
      <w:r>
        <w:t>FR: TF 1B_121/2016 du 20 avril 2016</w:t>
      </w:r>
    </w:p>
    <w:p>
      <w:r>
        <w:t>IT: TF 1B_121/2016 del 20 aprile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1B_121/2016</w:t>
      </w:r>
    </w:p>
    <w:p>
      <w:r>
        <w:t>Urteil vom 20. April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B.________,</w:t>
      </w:r>
    </w:p>
    <w:p>
      <w:r>
        <w:t>Beschwerdegegner,</w:t>
      </w:r>
    </w:p>
    <w:p>
      <w:r>
        <w:t>Staatsanwaltschaft See/Oberland,</w:t>
      </w:r>
    </w:p>
    <w:p>
      <w:r>
        <w:t>Postfach, 8610 Uster.</w:t>
      </w:r>
    </w:p>
    <w:p>
      <w:r>
        <w:t>Gegenstand</w:t>
      </w:r>
    </w:p>
    <w:p>
      <w:r>
        <w:t>Strafverfahren; Prozesskaution,</w:t>
      </w:r>
    </w:p>
    <w:p>
      <w:r>
        <w:t>Beschwerde gegen die Verfügung des Obergerichts des Kantons Zürich, III. Strafkammer, Präsident, vom 17. März 2016.</w:t>
      </w:r>
    </w:p>
    <w:p>
      <w:r>
        <w:t>In Erwägung,</w:t>
      </w:r>
    </w:p>
    <w:p>
      <w:r>
        <w:t>dass A.________ mit Eingabe vom 7. März 2016 Beschwerde gegen die Einstellungsverfügung der Staatsanwaltschaft See/Oberland vom 3. März 2016 erhob;</w:t>
      </w:r>
    </w:p>
    <w:p>
      <w:r>
        <w:t>dass die III. Strafkammer des Obergerichts des Kantons Zürich mit Verfügung vom 17. März 2016 A.________ zur Leistung einer Sicherheit gemäss Art. 383 StPO von Fr. 1'800.-- aufforderte, ansonsten auf das Rechtsmittel nicht eingetreten werde;</w:t>
      </w:r>
    </w:p>
    <w:p>
      <w:r>
        <w:t>dass A.________ gegen diese Verfügung der III. Strafkammer des Obergerichts mit Eingabe vom 14. April 2016 Beschwerde in Strafsachen ans Bundesgericht führt, welches davon abgesehen hat, Stellungnahmen einzuholen;</w:t>
      </w:r>
    </w:p>
    <w:p>
      <w:r>
        <w:t>dass der Beschwerdeführer nicht darlegt, inwiefern die Auferlegung einer Sicherheit im Sinne von Art. 383 StPO rechts- bzw. verfassungswidrig sein soll;</w:t>
      </w:r>
    </w:p>
    <w:p>
      <w:r>
        <w:t>dass die Beschwerde somit den gesetzlichen Formerfordernissen ( Art. 42 Abs. 2 und Art. 106 Abs. 2 BGG ; BGE 136 I 65 E. 1.3.1 S. 68)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davon abgesehen werden kann, für das bundesgerichtliche Verfahren Kosten zu erheben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den Parteien, der Staatsanwaltschaft See/Oberland und dem Obergericht des Kantons Zürich, III. Strafkammer, Präsident, schriftlich mitgeteilt.</w:t>
      </w:r>
    </w:p>
    <w:p>
      <w:r>
        <w:t>Lausanne, 20. April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