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1B_11/2021 vom 14. Januar 2021</w:t>
      </w:r>
    </w:p>
    <w:p>
      <w:r>
        <w:t>Bundesgericht, 2021-01-14, DE</w:t>
      </w:r>
    </w:p>
    <w:p>
      <w:r>
        <w:rPr>
          <w:b/>
        </w:rPr>
        <w:t xml:space="preserve">Quelle: </w:t>
      </w:r>
      <w:r>
        <w:t>https://mcp.opencaselaw.ch/entscheid/bger_1B_11_2021</w:t>
      </w:r>
    </w:p>
    <w:p>
      <w:r>
        <w:t>FR: TF 1B_11/2021 du 14 janvier 2021</w:t>
      </w:r>
    </w:p>
    <w:p>
      <w:r>
        <w:t>IT: TF 1B_11/2021 del 14 gennaio 2021</w:t>
      </w:r>
    </w:p>
    <w:p>
      <w:pPr>
        <w:pStyle w:val="Heading2"/>
      </w:pPr>
      <w:r>
        <w:t>Erwägungen</w:t>
      </w:r>
    </w:p>
    <w:p>
      <w:r>
        <w:rPr>
          <w:b/>
        </w:rPr>
        <w:t>E. 1</w:t>
      </w:r>
    </w:p>
    <w:p>
      <w:r>
        <w:t>A.________ befand sich vom 5. November 2018 bis zum 28. September 2020 in der Justizvollzugsanstalt Pöschwies im vorzeitigen Strafvollzug. Am 3. Juli 2020 ersuchte er um Versetzung in eine andere Institution. Die Justizvollzugsanstalt Lenzburg willigte ein, A.________ per 29. September 2020 aufzunehmen. Das Amt für Justizvollzug und Wiedereingliederung des Kantons Zürich hiess mit Verfügung vom 17. September 2020 das Gesuch der Justizvollzugsanstalt Lenzburg um Einweisung von A.________ in den Sicherheitstrakt ab dem 29. September 2020 gut und ordnete an, dass A.________ nur auf vorangehendes schriftliches Gesuch und nach ausdrücklicher Zustimmung des Amts für Justizvollzug und Wiedereingliederung versetzt, beurlaubt oder entlassen werden dürfe. Dagegen erhob A.________ Rekurs, auf welchen die Justizdirektion des Kantons Zürich mit Verfügung vom 3. November 2020 nicht eintrat.</w:t>
      </w:r>
    </w:p>
    <w:p>
      <w:r>
        <w:t>Mit Beschwerde vom 11. November 2020 gelangte A.________ ans Verwaltungsgericht des Kantons Zürich, welches mit Verfügung vom 15. Dezember 2020 darauf nicht eintrat, da die Beschwerde den Begründungsanforderungen nicht zu genügen vermöge.</w:t>
      </w:r>
    </w:p>
    <w:p>
      <w:r>
        <w:rPr>
          <w:b/>
        </w:rPr>
        <w:t>E. 2</w:t>
      </w:r>
    </w:p>
    <w:p>
      <w:r>
        <w:t>A.________ führt mit Eingabe vom 11. Januar 2021 Beschwerde in Strafsachen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setzt sich mit der Begründung des Verwaltungsgerichts, die zum Nichteintreten auf die Beschwerde führte, nicht auseinander. Er vermag folglich nicht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