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11/2019 vom 9. Januar 2019</w:t>
      </w:r>
    </w:p>
    <w:p>
      <w:r>
        <w:t>Bundesgericht, 2019-01-09, DE</w:t>
      </w:r>
    </w:p>
    <w:p>
      <w:r>
        <w:rPr>
          <w:b/>
        </w:rPr>
        <w:t xml:space="preserve">Quelle: </w:t>
      </w:r>
      <w:r>
        <w:t>https://mcp.opencaselaw.ch/entscheid/bger_1B_11_2019</w:t>
      </w:r>
    </w:p>
    <w:p>
      <w:r>
        <w:t>FR: TF 1B 11/2019 du 9 janvier 2019</w:t>
      </w:r>
    </w:p>
    <w:p>
      <w:r>
        <w:t>IT: TF 1B 11/2019 del 9 gennaio 2019</w:t>
      </w:r>
    </w:p>
    <w:p>
      <w:pPr>
        <w:pStyle w:val="Heading2"/>
      </w:pPr>
      <w:r>
        <w:t>Regeste</w:t>
      </w:r>
    </w:p>
    <w:p>
      <w:r>
        <w:t>Strafverfahren | Strafprozess</w:t>
      </w:r>
    </w:p>
    <w:p>
      <w:pPr>
        <w:pStyle w:val="Heading2"/>
      </w:pPr>
      <w:r>
        <w:t>Erwägungen</w:t>
      </w:r>
    </w:p>
    <w:p>
      <w:r>
        <w:rPr>
          <w:b/>
        </w:rPr>
        <w:t>E. 1</w:t>
      </w:r>
    </w:p>
    <w:p>
      <w:r>
        <w:t>A.________ erhob gegen eine Verfügung der Staatsanwaltschaft Basel-Stadt vom 21. November 2018 Beschwerde, auf welche das Appellationsgericht Basel-Stadt mit Verfügung vom 20. Dezember 2018 nicht eintrat. Zur Begründung führte das Appellationsgericht aus, dass A.________ auch innert der Nachfrist seine Beschwerde nicht rechtsgenüglich begründet habe, weshalb gestützt auf Art. 385 Abs. 2 StPO auf die Beschwerde nicht einzutreten sei.</w:t>
      </w:r>
    </w:p>
    <w:p>
      <w:r>
        <w:rPr>
          <w:b/>
        </w:rPr>
        <w:t>E. 2</w:t>
      </w:r>
    </w:p>
    <w:p>
      <w:r>
        <w:t>A.________ führt mit Eingabe vom 7. Januar 2019 Beschwerde in Strafsachen gegen die Verfügung des Appellationsgerichts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der keinen zulässigen Beschwerdegrund nennt, vermag mit seinen Ausführungen nicht nachvollziehbar aufzuzeigen, dass das Appellationsgericht Recht im Sinne von Art. 42 Abs. 2 BGG verletzt hätte, als es auf die Beschwerde nicht eintrat. Der Beschwerdeführer legt nicht dar, inwiefern die Begründung des Appellationsgerichts, die zum Nichteintreten auf die Beschwerde führte, bzw. die Verfügung des Appellationsgerichts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