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1B_119/2020 vom 20. Mai 2020</w:t>
      </w:r>
    </w:p>
    <w:p>
      <w:r>
        <w:t>Bundesgericht, 2020-05-20, FR</w:t>
      </w:r>
    </w:p>
    <w:p>
      <w:r>
        <w:rPr>
          <w:b/>
        </w:rPr>
        <w:t xml:space="preserve">Quelle: </w:t>
      </w:r>
      <w:r>
        <w:t>https://mcp.opencaselaw.ch/entscheid/bger_1B_119_2020</w:t>
      </w:r>
    </w:p>
    <w:p>
      <w:r>
        <w:t>FR: TF 1B_119/2020 du 20 mai 2020</w:t>
      </w:r>
    </w:p>
    <w:p>
      <w:r>
        <w:t>IT: TF 1B_119/2020 del 20 maggio 2020</w:t>
      </w:r>
    </w:p>
    <w:p>
      <w:pPr>
        <w:pStyle w:val="Heading2"/>
      </w:pPr>
      <w:r>
        <w:t>Erwägungen</w:t>
      </w:r>
    </w:p>
    <w:p>
      <w:r>
        <w:rPr>
          <w:b/>
        </w:rPr>
        <w:t>E. 1</w:t>
      </w:r>
    </w:p>
    <w:p>
      <w:r>
        <w:t>Le Tribunal fédéral examine d'office et librement la recevabilité des recours qui lui sont soumis.</w:t>
      </w:r>
    </w:p>
    <w:p>
      <w:r>
        <w:rPr>
          <w:b/>
        </w:rPr>
        <w:t>E. 1.1</w:t>
      </w:r>
    </w:p>
    <w:p>
      <w:r>
        <w:t>La voie du recours en matière pénale est ouverte contre les décisions qui, à l'instar de celle prise par le Président de la Chambre pénale le 31 janvier 2020, confirment en dernière instance cantonale la jonction de procédures pénales. Le recourant a participé à la procédure de recours cantonale et a un intérêt juridiquement protégé à obtenir l'annulation de la décision attaquée (art. 81 al. 1 let. a et b ch. 1 LTF). Le recours a en outre été déposé en temps utile ( art. 100 al. 1 LTF ).</w:t>
      </w:r>
    </w:p>
    <w:p>
      <w:r>
        <w:rPr>
          <w:b/>
        </w:rPr>
        <w:t>E. 1.2</w:t>
      </w:r>
    </w:p>
    <w:p>
      <w:r>
        <w:t>La décision attaquée ne met pas fin aux procédures pénales ouvertes contre le recourant faisant l'objet de l'ordonnance de jonction querellée et revêt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143 IV 175 consid. 2.3 p. 177). Il incombe au recourant d'alléguer et d'établir la possibilité que la décision incidente lui cause un tel dommage, à moins que celui-ci ne fasse d'emblée aucun doute ( ATF 141 IV 284 consid. 2.2 p. 287).</w:t>
      </w:r>
    </w:p>
    <w:p>
      <w:r>
        <w:rPr>
          <w:b/>
        </w:rPr>
        <w:t>E. 1.3</w:t>
      </w:r>
    </w:p>
    <w:p>
      <w:r>
        <w:t>Le recourant considère que le préjudice irréparable qu'il subirait en cas de jonction des procédures MPB 3 et MPC 1 serait identique à celui esquissé dans le recours en matière pénale déposé en parallèle contre la disjonction de procédures ordonnée par l'Office régional du Ministère public du Bas-Valais.</w:t>
      </w:r>
    </w:p>
    <w:p>
      <w:r>
        <w:t>Comme l'a constaté la Cour de céans dans la procédure parallèle (cause 1B_116/2019), les ordonnances pénales rendues le jour suivant l'ordonnance de disjonction querellée ne font aucune référence au recourant et au fait qu'il aurait prétendument incité B.________ à faire une fausse déclaration en justice et sa fille à faire un faux témoignage. Il ne ressort nullement de la motivation de ces ordonnances que la peine prononcée à leur encontre aurait été fixée de manière particulièrement clémente pour tenir compte du fait qu'elles auraient été amenées à faire les fausses déclarations en justice et le faux témoignage à l'instigation du recourant comme le prétend celui-ci. Le risque allégué par le recourant et constitutif, selon lui, d'un préjudice irréparable que le Premier Procureur de l'Office régional du Ministère public du Valais central se sente lié par la condamnation de B.________ et sa fille C.________ et que l'issue de la procédure soit sur ce point d'ores et déjà scellée n'est donc pas établi.</w:t>
      </w:r>
    </w:p>
    <w:p>
      <w:r>
        <w:t>Le recourant fait également valoir que la jonction des procédures MPB 3 et MPG 2 à celle instruite sous la référence MPC 1 ne s'imposerait pas au regard du principe de célérité dès lors qu'elles seraient en état d'être jugées. On ne voit cependant pas à quel préjudice irréparable il serait exposé s'il n'était pas renvoyé en jugement immédiatement dans les causes MPB 3 et MPG 2, mais à l'issue de l'instruction de la cause MPC 1, s'agissant de procédures dans lesquelles il a le statut de prévenu, l'allongement de la procédure étant un préjudice de fait.</w:t>
      </w:r>
    </w:p>
    <w:p>
      <w:r>
        <w:t>En définitive, le préjudice irréparable au sens de l' art. 93 al. 1 let. a LTF n'est ni établi ni manifeste.</w:t>
      </w:r>
    </w:p>
    <w:p>
      <w:r>
        <w:t>Cela étant, l'ordonnance attaquée ne saurait faire l'objet d'un recours immédiat auprès du Tribunal fédéral.</w:t>
      </w:r>
    </w:p>
    <w:p>
      <w:r>
        <w:rPr>
          <w:b/>
        </w:rPr>
        <w:t>E. 2</w:t>
      </w:r>
    </w:p>
    <w:p>
      <w:r>
        <w:t>Le recours doit par conséquent être déclaré irrecevable pour ce motif, sans qu'il soit nécessaire d'examiner si, comme le prétend le Premier Procureur, il le serait également en tant qu'il porte sur la jonction de la procédure MPG 2 faute pour le recourant d'avoir invoqué un quelconque argument à ce propos devant la Chambre pénale. Le recourant, qui succombe,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