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118/2020 vom 27. Juli 2020</w:t>
      </w:r>
    </w:p>
    <w:p>
      <w:r>
        <w:t>Bundesgericht, 2020-07-27, FR</w:t>
      </w:r>
    </w:p>
    <w:p>
      <w:r>
        <w:rPr>
          <w:b/>
        </w:rPr>
        <w:t xml:space="preserve">Quelle: </w:t>
      </w:r>
      <w:r>
        <w:t>https://mcp.opencaselaw.ch/entscheid/bger_1B_118_2020</w:t>
      </w:r>
    </w:p>
    <w:p>
      <w:r>
        <w:t>FR: TF 1B 118/2020 du 27 juillet 2020</w:t>
      </w:r>
    </w:p>
    <w:p>
      <w:r>
        <w:t>IT: TF 1B 118/2020 del 27 luglio 2020</w:t>
      </w:r>
    </w:p>
    <w:p>
      <w:pPr>
        <w:pStyle w:val="Heading2"/>
      </w:pPr>
      <w:r>
        <w:t>Regeste</w:t>
      </w:r>
    </w:p>
    <w:p>
      <w:r>
        <w:t>procédure pénale; récusation | Questions de compétences, garantie du juge du domicile et du ...</w:t>
      </w:r>
    </w:p>
    <w:p>
      <w:pPr>
        <w:pStyle w:val="Heading2"/>
      </w:pPr>
      <w:r>
        <w:t>Erwägungen</w:t>
      </w:r>
    </w:p>
    <w:p>
      <w:r>
        <w:rPr>
          <w:b/>
        </w:rPr>
        <w:t>E. 1</w:t>
      </w:r>
    </w:p>
    <w:p>
      <w:r>
        <w:t>Les trois recours sont formés contre une même décision et les recourants y soulèvent des griefs similaires. Ils appuient de plus les recours formés par les uns et les autres. Partant, il se justifie de joindre les trois causes et de statuer dans un seul arrêt ( art. 24 PCF , applicable par analogie vu le renvoi de l' art. 71 LTF ). Dès lors que le 10 mars 2020, le Tribunal fédéral a rendu son arrêt dans la cause 1B_444/2019, les conclusions tendant à la jonction de la présente cause à la précitée sont sans objet.</w:t>
      </w:r>
    </w:p>
    <w:p>
      <w:r>
        <w:rPr>
          <w:b/>
        </w:rPr>
        <w:t>E. 2</w:t>
      </w:r>
    </w:p>
    <w:p>
      <w:r>
        <w:t>Selon les art. 78, 80 al. 1 et 92 al. 1 LTF, une décision prise en instance cantonale unique relative à la récusation d'un magistrat pénal ou d'une autorité pénale peut faire immédiatement l'objet d'un recours en matière pénale nonobstant son caractère incident. Dans la mesure où les recourants entendent obtenir l'annulation des actes de procédure auxquels le Procureur intimé à participé depuis mars 2017 ( art. 60 al. 1 CPP ), ils conservent un intérêt juridique actuel et pratique à obtenir l'annulation ou la modification de l'arrêt attaqué, quand bien même le magistrat intimé n'agit plus en tant que direction de la procédure depuis le renvoi en jugement d'août 2019 ( art. 81 al. 1 LTF ; arrêt 1B_305/2019 du 26 novembre 2019 consid. 2.1). L'arrêt entrepris a déclaré irrecevable leur requête de récusation. Seule peut donc être portée devant le Tribunal fédéral la question de la recevabilité des requêtes de récusation. Il en découle que les conclusions subsidiaires tendant à la récusation et/ou à l'annulation des actes effectués par le Procureur intimé sont irrecevables. Pour ce même motif, il n'y a pas lieu d'examiner les arguments soulevés au fond en lien avec ces problématiques. Pour le surplus, les autres conditions de recevabilité étant réalisées, il y a lieu d'entrer en matière.</w:t>
      </w:r>
    </w:p>
    <w:p>
      <w:r>
        <w:rPr>
          <w:b/>
        </w:rPr>
        <w:t>E. 3</w:t>
      </w:r>
    </w:p>
    <w:p>
      <w:r>
        <w:t>Les recourants reprochent à l'autorité précédente d'avoir considéré que leur requête de récusation respective aurait été déposée tardivement. En particulier, ils soutiennent que leur demande serait fondée sur un motif apparu uniquement en raison de la publication, le 3 décembre 2019, d'un article du "Haaretz"; celui-ci mentionnait des voyages du Procureur intimé à l'étranger, notamment un déplacement en Israël en mars 2017 dont il n'avait jamais été question préalablement. Les recourants reprochent également à la cour cantonale un établissement et une appréciation arbitraire des faits. Ils soutiennent en substance à cet égard qu'il ne saurait être retenu de leurs démarches antérieures - notamment celles du recourant A.________ - visant à obtenir des informations sur les contacts informels effectués par le Procureur intimé avec des autorités étrangères qu'ils auraient déjà eu des doutes quant à l'impartialité du magistrat; de telles appréhensions se seraient concrétisées le 3 décembre 2019, date à laquelle ils auraient compris que les contacts du Procureur ne pouvaient pas, comme prétendu, tendre à faciliter l'entraide vu l'absence de commission rogatoire en cours au mois de mars 2017.</w:t>
      </w:r>
    </w:p>
    <w:p>
      <w:r>
        <w:rPr>
          <w:b/>
        </w:rPr>
        <w:t>E. 3.1</w:t>
      </w:r>
    </w:p>
    <w:p>
      <w:r>
        <w:t>Le Tribunal fédéral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3.2</w:t>
      </w:r>
    </w:p>
    <w:p>
      <w:r>
        <w:t>Conformément à l' art. 58 al. 1 CPP , la récusation doit être demandée sans délai, dès que la partie a connaissance du motif de récusation, c'est-à-dire dans les jours qui suivent la connaissance de la cause de récusation (arrêt 1B_335/2019 du 16 janvier 2020 consid. 3.1.2 et l'arrêt cité), sous peine de déchéance ( ATF 140 I 271 consid. 8.4.3 p. 275 et les arrêts cités). Il est en effet contraire aux règles de la bonne foi de garder ce moyen en réserve pour ne l'invoquer qu'en cas d'issue défavorable ou lorsque l'intéressé se serait rendu compte que l'instruction ne suivait pas le cours désiré ( ATF 143 V 66 consid. 4.3 p. 69; 139 III 120 consid. 3.2.1 p. 124).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(arrêts 1B_113/2020 du 16 avril 2020 consid. 3; 1B_496/2019 du 28 février 2020 consid. 3.3; 1B_335/2019 du 16 janvier 2020 consid. 3.1.2 et les arrêts cités). Le Tribunal fédéral a déjà jugé que, lorsque seule l'accumulation de plusieurs incidents fondait l'apparence d'une prévention, il devait être tenu compte, dans l'examen de l'éventuel caractère tardif d'une requête de récusation, du fait que le requérant ne puisse réagir à la hâte et doive, le cas échéant, attendre afin d'éviter le risque que sa requête soit rejetée. Il devait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n'aurait pas été justifiée. Si plusieurs occurrences fondaient seulement ensemble un motif de récusation, celle-ci pouvait être demandée lorsque, de l'avis de l'intéressé, la dernière de ces occurrences était la "goutte d'eau qui faisait déborder le vase" (arrêts 1B_22/2020 du 18 mars 2020 consid. 3.3; 1B_357/2013 du 24 janvier 2014 consid. 5.3.1). Dans un tel cas, l'examen des événements passés, dans le cadre d'une appréciation globale, n'est admis que pour autant que la dernière occurrence constitue en elle-même un motif de récusation ou à tout le moins un indice en faveur d'une apparence de prévention (arrêts 1B_305/2019 du 26 novembre 2019 consid. 3.4.2.1; 1B_357/2013 du 24 janvier 2014 consid. 5.3.3.1 et 5.4).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Il a ainsi été jugé que l'exigence temporelle ressortant de l' art. 58 al. 1 CPP exclut qu'après avoir constitué une sorte de "dossier privé" au sujet d'erreurs de procédure commises au fil du temps par le magistrat en cause, la partie puisse choisir librement le moment où la demande de récusation est formée (arrêts 1B_305/2019 du 26 novembre 2019 consid. 3.4.2.1; 1B_149/2019 du 3 septembre 2019 consid. 3.2).</w:t>
      </w:r>
    </w:p>
    <w:p>
      <w:r>
        <w:rPr>
          <w:b/>
        </w:rPr>
        <w:t>E. 3.3</w:t>
      </w:r>
    </w:p>
    <w:p>
      <w:r>
        <w:t>La cour cantonale a relevé que le dossier transmis en août 2019 au tribunal de première instance ne contenait aucune trace, que ce soit sous la forme de notes, résumés, comptes rendus, procès-verbaux ou copies de correspondance, de contacts informels entre le Procureur intimé et les autorités d'autres États saisis de procédures en lien avec des faits similaires à ceux examinés dans le cadre de la procédure P/12914/2013. L'autorité précédente a considéré que le Procureur intimé n'avait jamais caché l'existence de tels contacts, soutenant en revanche qu'il n'avait pas à les formaliser ou à les porter à la connaissance des parties. Selon la cour cantonale, si les parties n'en connaissaient pas l'ampleur ou la teneur exacte, elles ne pouvaient en revanche dès lors ignorer ce pan de l'activité du magistrat intimé, ce depuis plusieurs années; cela résultait des éléments suivants : - l'audience du 4 mai 2017, au cours de laquelle le Procureur intimé avait fait état aux parties de l'aboutissement des "démarches laborieuses" auprès des autorités américaines (cf. également let. B/c de l'arrêt attaqué); - les reproches formés contre le Procureur intimé en lien avec l'absence de notification formelle de la venue des autorités israéliennes dans le cadre de leur commission rogatoire du 20 octobre 2015 (cf. l'arrêt RR.2016.243 du 9 mars 2017 du Tribunal pénal fédéral); - la connaissance par le recourant A.________ de l'article paru en octobre 2016 dans "The Guardian" préalablement à décembre 2019 (cf. d'ailleurs ad 16 p. 6 de son recours [1B_118/2020]); - le complément de commission rogatoire adressé par Israël le 19 septembre 2017 faisant en particulier état de contacts proches avec les autorités suisse, ainsi que de la venue prochaine du Procureur intimé en Israël (cf. aussi let. B/e de la décision entreprise); - la nouvelle mention de l'étroitesse de ces contacts dans la commission rogatoire israélienne du 20 novembre 2018 (cf. également let. B/e de la décision entreprise); - les recours des 10 janvier et 18 mars 2019 du recourant A.________ évoquant davantage que des soupçons pour solliciter la production des copies de l'ensemble de ses échanges informels avec l'autorité requise. Relevant que cette connaissance pouvait être opposée aux recourants B.________et C.________ vu leur qualité de parties à la procédure, la cour cantonale a dès lors considéré que les trois recou rants n'avaient pas acquis la certitude des voyages du Procureur intimé qu'au tout début décembre 2019 à la lecture de l'article du "Haaretz"; l'évocation de déplacements du magistrat intimé notamment en Israël n'était ainsi en soi pas nouvelle et l'existence de contacts - y compris sous la forme de voyages à l'étranger - était mentionnée au dossier à plusieurs reprises. Selon l'autorité précédente, ces contacts - non contestés par le Procureur intimé - étaient connus des recourants bien avant décembre 2019 et ne constituaient pas de simples hypothèses; les recourants auraient ainsi pu et dû formuler leur demande de récusation, s'ils s'y estimaient fondés, avant la clôture de l'instruction. Les Juges cantonaux ont encore relevé que, vu le choix de privilégier des procédures tendant à la production des documents relatifs à ces échanges - ce qui démontrait le degré de certitude qui était le leur déjà à ce moment-là -, les recourants étaient déchus de leur droit de se prévaloir de ces contacts pour obtenir la récusation du Procureur intimé.</w:t>
      </w:r>
    </w:p>
    <w:p>
      <w:r>
        <w:rPr>
          <w:b/>
        </w:rPr>
        <w:t>E. 3.4</w:t>
      </w:r>
    </w:p>
    <w:p>
      <w:r>
        <w:t>Ce raisonnement ne prête pas le flanc à la critique. Certes, le comportement adopté par le Procureur intimé - refus systématique de s'expliquer sur ses échanges avec les autorités étrangères - n'est pas dénué de toute critique et le juge du fond devra, le cas échéant, se prononcer sur la licéité et l'exploitation des moyens de preuve peut-être obtenus par le biais de ces échanges en violation des règles sur l'entraide et du CPP. Cela tant, dans le cadre de demandes de récusation, il apparaît que ce comportement n'était pas nouveau, respectivement ignoré des recourants, puisque le recourant A.________ l'a critiqué, par le biais de réquisitions de pièces, à de nombreuses reprises et cela largement antérieurement à décembre 2019. Ainsi, aux éléments déjà retenus par l'autorité précédente et rappelés ci-dessus, s'ajoute encore sa demande du 21 novembre 2018 (cf. let. B/f de l'arrêt attaquéet ad 25 du recours p. 8 [1B_118/2020]), requête de plus réitérée les 26 novembre, 15 février et 1er mars 2019 (cf. let. B/i.a de la décision entreprise; voir également ad 20 ss p. 7 ss [1B_118/2020]). Aucun des recourants ne conteste l'existence de ces demandes, ni les critiques quant à la conduite de la procédure qu'elles tendaient à soulever. Les recourants C.________ et B.________ reconnaissent de plus avoir attendu l'issue de ces démarches sans agir de leur côté (cf. ad 31 ss p. 9 [1B_127/2020] et ad 60 s. p. 13 [1B_135/2020]), ayant ainsi manifestement toléré la manière d'agir du Procureur intimé. En tout état de cause et vu l'appréciation émise par la Chambre pénale de recours dans son arrêt du 2 août 2019 sur l'attitude du Procureur intimé, il peut également être retenu qu'à cette date les recourants ont eu une confirmation que leurs questions et doutes quant à la manière de procéder du Procureur intimé pouvaient être légitimes. L'hypothèse de déplacements à l'étranger du Procureur intimé n'était pas non plus ignorée des recourants jusqu'au 3 décembre 2019; le recourant A.________ reconnaît d'ailleurs avoir déjà expressément interpellé le magistrat intimé sur des voyages les 15 février, 1er mars et 27 août 2019 (cf. ad 31 p. 9 s., 39 p. 11, 45 p. 12, 17 p. 17 [1B_118/2020]), respectivement s'être douté depuis la fin de l'automne 2018 de l'existence d'au moins un voyage (cf. ad 21 p. 18 [1B_118/2020]). Tel est également le cas de la recourante B.________ dès fin 2018 (cf. ad 35 p. 9 [1B_127/2020]). Au vu des nombreuses requêtes - pour ne pas dire critiques déjà émises quant à l'absence de transparence du Procureur intimé -, le seul fait que certaines dates n'aient peut-être été portées à leur connaissance que lors de la parution de l'article du "Haaretz" - soit le voyage éventuellement effectué en mars 2017 et sans lien a priori avec une quelconque commission rogatoire - ne constitue dès lors pas un élément fondamentalement différent de ceux déjà connus et tolérés jusqu'alors; il ne permet pas non plus à lui seul d'avoir une autre appréciation du comportement adopté précédemment par le Procureur intimé. Le recourant A.________ reconnaît en outre qu'il avait "de longue date" des soupçons de prévention (cf. ad 53 p. 14 [1B_118/2020]); il ne saurait dès lors attendre - au demeurant pendant au moins plus d'une année - d'avoir encore une "confirmation" supplémentaire du défaut de transparence des démarches entreprises par le Procureur intimé (cf. ad 16 p. 17 et 20 p. 18 [1B_118/2020]; voir également ad 53 p. 12 [1B_135/2020]). Au vu des considérations précédentes - dont les démarches entreprises, les réponses données par le Procureur intimé, ainsi que l'appréciation émise le 2 août 2019 par la Chambre pénale de recours -, il apparaît que les recourants avaient connaissance préalablement au 3 décembre 2019 d'un éventuel motif de récusation à l'encontre du Procureur intimé, fondé notamment sur son refus systématique de s'expliquer sur ses contacts (nature, date et contenu) avec les autorités étrangères. Partant, la Chambre pénale de recours ne viole pas le droit fédéral en considérant que les requêtes des 7 et 11 décembre 2019 ont été formées tardivement.</w:t>
      </w:r>
    </w:p>
    <w:p>
      <w:r>
        <w:rPr>
          <w:b/>
        </w:rPr>
        <w:t>E. 4</w:t>
      </w:r>
    </w:p>
    <w:p>
      <w:r>
        <w:t>Il s'ensuit que les recours sont rejetés. Les recourants, succombant, supportent, chacun pour un tiers,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