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1B_110/2017 vom 18. April 2017</w:t>
      </w:r>
    </w:p>
    <w:p>
      <w:r>
        <w:t>Bundesgericht, 2017-04-18, FR</w:t>
      </w:r>
    </w:p>
    <w:p>
      <w:r>
        <w:rPr>
          <w:b/>
        </w:rPr>
        <w:t xml:space="preserve">Quelle: </w:t>
      </w:r>
      <w:r>
        <w:t>https://mcp.opencaselaw.ch/entscheid/bger_1B_110_2017</w:t>
      </w:r>
    </w:p>
    <w:p>
      <w:r>
        <w:t>FR: TF 1B_110/2017 du 18 avril 2017</w:t>
      </w:r>
    </w:p>
    <w:p>
      <w:r>
        <w:t>IT: TF 1B_110/2017 del 18 aprile 2017</w:t>
      </w:r>
    </w:p>
    <w:p>
      <w:pPr>
        <w:pStyle w:val="Heading2"/>
      </w:pPr>
      <w:r>
        <w:t>Erwägungen</w:t>
      </w:r>
    </w:p>
    <w:p>
      <w:r>
        <w:rPr>
          <w:b/>
        </w:rPr>
        <w:t>E. 1</w:t>
      </w:r>
    </w:p>
    <w:p>
      <w:r>
        <w:t>Conformément aux art. 78 et 92 al. 1 LTF , les décisions incidentes de dernière instance cantonale portant sur une demande de récusation d'un expert dans une cause pénale peuvent immédiatement faire l'objet d'un recours en matière pénale. Le recourant, auteur de la demande de récusation rejetée, a qualité pour recourir selon l' art. 81 al. 1 LTF . Pour le surplus, le recours a été déposé en temps utile et les conclusions qui y sont prises sont recevables ( art. 107 al. 2 LTF ). Il y a donc lieu d'entrer en matière.</w:t>
      </w:r>
    </w:p>
    <w:p>
      <w:r>
        <w:rPr>
          <w:b/>
        </w:rPr>
        <w:t>E. 2</w:t>
      </w:r>
    </w:p>
    <w:p>
      <w:r>
        <w:t>Dans un grief d'ordre formel, le recourant se prévaut de l'omission arbitraire de deux faits, à savoir le décès de l'expert le 29 novembre 2016 et la qualité de l'expert comme psychiatre-traitant du frère de l'expertisé. Ces deux éléments ressortent cependant de la partie "en droit" de l'arrêt attaqué, de sorte que le grief fondé sur une violation de l' art. 112 al. 1 let. b LTF est irrecevable.</w:t>
      </w:r>
    </w:p>
    <w:p>
      <w:r>
        <w:rPr>
          <w:b/>
        </w:rPr>
        <w:t>E. 3</w:t>
      </w:r>
    </w:p>
    <w:p>
      <w:r>
        <w:t>Sur le fond, le recourant relève que l'expert n'a pas pu prendre position sur la demande de récusation, dans la mesure où il est décédé avant le dépôt de celle-ci. Il soutient aussi que le fait que l'expert est le psychiatre de son frère crée une apparence de prévention, dans la mesure où l'expert a eu connaissance par le biais du frère - et préalablement au mandat d'expertise litigieux - d'éléments de sa vie.</w:t>
      </w:r>
    </w:p>
    <w:p>
      <w:r>
        <w:t>Il se plaint d'une violation des art. 56 let . f et 58 al. 2 CPP et de l' art. 29 al. 2 Cst.</w:t>
      </w:r>
    </w:p>
    <w:p>
      <w:r>
        <w:rPr>
          <w:b/>
        </w:rPr>
        <w:t>E. 3.1</w:t>
      </w:r>
    </w:p>
    <w:p>
      <w:r>
        <w:t>Dans le cadre de la procédure de récusation, la loi prévoit que la personne concernée prend position sur la demande ( art. 58 al. 2 CPP ). Cette disposition est impérative. Elle tend à permettre l'établissement des faits et à garantir le respect du droit d'être entendu ( art. 29 al. 2 Cst. ), tant de la personne concernée que de l'auteur de la demande de récusation auquel un droit de réplique doit le cas échéant être accordé. Cette mesure d'instruction a toute son importance, puisque l'administration d'autres preuves est en principe limitée, voire exclue en vertu de l' art. 59 al. 1 CPP ( ATF 138 IV 222 consid. 2.1 p. 224). La décision est en effet rendue sans administration supplémentaire de preuve, lorsque les motifs invoqués sont ceux de l'art. 56 let. a et f CPP ( art. 59 al. 1 CPP ).</w:t>
      </w:r>
    </w:p>
    <w:p>
      <w:r>
        <w:t>Quant à l' art. 56 let . f CPP - applicable aux experts en vertu du renvoi de l' art. 183 al. 3 CPP -, il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 ATF 141 IV 178 consid. 3.2.1 p. 179 et les arrêts cités). Elle concrétise les droits déduits de l' art. 29 al. 1 Cst. garantissant l'équité du procès et assure au justiciable une protection équivalente à celle de l' 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 ATF 139 III 433 consid. 2.1.1 p. 436; 138 IV 142 consid. 2.1 p. 144).</w:t>
      </w:r>
    </w:p>
    <w:p>
      <w:r>
        <w:rPr>
          <w:b/>
        </w:rPr>
        <w:t>E. 3.2</w:t>
      </w:r>
    </w:p>
    <w:p>
      <w:r>
        <w:t>En l'espèce, l'expert a rédigé son rapport, puis l'a complété à la demande du Procureur le 20 octobre 2016. Par lettre du 11 novembre 2016, il a répondu, sur question du prévenu, que "la nature exacte de sa relation avec le frère du prévenu était bien connue par le procureur au préalable, ce qui l'autorisait à continuer"; à la question de savoir s'il estimait avoir pu expertiser le recourant de manière indépendante et impartiale nonobstant cette connaissance, il a répondu que "oui: rien n'était dit à propos de son frère". L'expert est décédé le 29 novembre 2016 et le recourant a déposé une demande de récusation le 1</w:t>
      </w:r>
    </w:p>
    <w:p>
      <w:r>
        <w:t>er décembre 2016.</w:t>
      </w:r>
    </w:p>
    <w:p>
      <w:r>
        <w:t>La cour cantonale a retenu, à juste titre, que l'expert n'avait en réalité pas répondu à la question du recourant tendant à savoir quels étaient ses liens exacts avec le frère du recourant, se bornant à mentionner que cela était connu du Procureur. On ne peut dès lors considérer que cette réponse de l'expert, donnée avant le dépôt de la demande de récusation elle-même, constitue la prise de position de l'expert au sens de l' art. 58 al. 2 CPP . Le recourant n'a en effet pas pu participer à l'établissement d'un fait (la nature des relations entre l'expert et le frère de l'expertisé) susceptible d'avoir une influence sur la décision de récusation.</w:t>
      </w:r>
    </w:p>
    <w:p>
      <w:r>
        <w:t>Par ailleurs, le recourant rend vraisemblable que le fait que l'expert soit le psychiatre de son frère pourrait faire craindre une apparence de partialité. En effet, il n'est pas exclu qu'un psychiatre qui a pour patient le frère d'un expertisé ait eu une connaissance préalable d'éléments touchant l'enfance et les relations familiales de celui-ci; tel pourrait être le cas en particulier lors de l'établissement de l'anamnèse psychiatrique dudit frère. Cet élément pourrait conduire à une partialité, même, cas échéant, involontaire. S'il est certes probable que l'expert ait été, comme l'ont retenu les premiers juges, à même de faire la part des choses et qu'il ait agi avec toute l'objectivité requise, les circonstances pourraient ne plus permettre de le présumer à titre général. Une telle incertitude aurait pu être levée par les mesures d'instruction de l' art. 58 al. 2 CPP . Toutefois, comme l'expert est décédé entre-temps, il n'est plus possible de satisfaire à l'exigence de l' art. 58 al. 2 CPP , seule mesure d'instruction susceptible d'écarter tout doute quant à l'influence sur l'expert de son activité de psychiatre du frère de l'expertisé.</w:t>
      </w:r>
    </w:p>
    <w:p>
      <w:r>
        <w:rPr>
          <w:b/>
        </w:rPr>
        <w:t>E. 3.3</w:t>
      </w:r>
    </w:p>
    <w:p>
      <w:r>
        <w:t>Dans de telles circonstances, compte tenu de l'apparence de prévention du feu expert, il y a lieu de retirer du dossier l'expertise réalisée par le Docteur C.________ ainsi que les réponses complémentaires du 11 novembre 2016, comme le requiert le recourant. En effet, conformément à l' art. 60 al. 1 CPP , les actes de procédure auxquels a participé une personne tenue de se récuser sont annulés et répétés si une partie le demande. Le Ministère public statuera sur les honoraires relatifs à cette expertise, qui seront laissés à la charge de l'Etat.</w:t>
      </w:r>
    </w:p>
    <w:p>
      <w:r>
        <w:rPr>
          <w:b/>
        </w:rPr>
        <w:t>E. 4</w:t>
      </w:r>
    </w:p>
    <w:p>
      <w:r>
        <w:t>Il s'ensuit que le recours est admis et l'arrêt attaqué annulé. La cause est renvoyée au Ministère public du Parquet régional de La Chaux-de-Fonds pour qu'il ordonne une nouvelle expertise et désigne un nouvel expert conformément à l' art. 184 CPP .</w:t>
      </w:r>
    </w:p>
    <w:p>
      <w:r>
        <w:t>Le recourant, qui obtient gain de cause avec l'assistance d'une avocate, a droit à des dépens pour la présente procédure de recours, à la charge de l'Etat de Neuchâtel ( art. 68 al. 1 LTF ). Dans ces conditions, sa demande d'assistance judiciaire pour la présente procédure est sans objet. Il n'y a pas lieu de percevoir des frais judiciaires ( art. 66 al. 4 LTF ).</w:t>
      </w:r>
    </w:p>
    <w:p>
      <w:r>
        <w:t>Les frais et dépens de la procédure cantonale peuvent également être fixés dans le présent arrêt ( art. 67 et 68 al. 5 LTF ). Les dépens sont ainsi arrêtés de manière globale pour les procédures cantonale et fédérale, à la charge du canton de Neuchâtel.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