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1B_108/2023 vom 23. Februar 2023</w:t>
      </w:r>
    </w:p>
    <w:p>
      <w:r>
        <w:t>Bundesgericht, 2023-02-23, DE</w:t>
      </w:r>
    </w:p>
    <w:p>
      <w:r>
        <w:rPr>
          <w:b/>
        </w:rPr>
        <w:t xml:space="preserve">Quelle: </w:t>
      </w:r>
      <w:r>
        <w:t>https://mcp.opencaselaw.ch/entscheid/bger_1B_108_2023</w:t>
      </w:r>
    </w:p>
    <w:p>
      <w:r>
        <w:t>FR: TF 1B_108/2023 du 23 février 2023</w:t>
      </w:r>
    </w:p>
    <w:p>
      <w:r>
        <w:t>IT: TF 1B_108/2023 del 23 febbraio 2023</w:t>
      </w:r>
    </w:p>
    <w:p>
      <w:pPr>
        <w:pStyle w:val="Heading2"/>
      </w:pPr>
      <w:r>
        <w:t>Erwägungen</w:t>
      </w:r>
    </w:p>
    <w:p>
      <w:r>
        <w:rPr>
          <w:b/>
        </w:rPr>
        <w:t>E. 1</w:t>
      </w:r>
    </w:p>
    <w:p>
      <w:r>
        <w:t>Mit Beschluss vom 20. Dezember 2022 hat das Obergericht des Kantons Bern die Beschwerde von A.________ gegen die Verlängerung der Sicherheitshaft abgewiesen. Dieser Entscheid wurde seinem Verteidiger, Rechtsanwalt Remo Gilomen, am 21. Dezember 2022 zugestellt.</w:t>
      </w:r>
    </w:p>
    <w:p>
      <w:r>
        <w:t>Mit Eingabe vom 4. Februar 2023, welche am 9. Februar 2023 der Post übergeben und am 10. Februar 2023 beim Bundesgericht eingegangen ist, erhebt A.________ Beschwerde gegen diesen Beschluss mit dem sinngemässen Antrag, ihn aus der Haft zu entlassen.</w:t>
      </w:r>
    </w:p>
    <w:p>
      <w:r>
        <w:t>Vernehmlassungen wurden keine eingeholt.</w:t>
      </w:r>
    </w:p>
    <w:p>
      <w:r>
        <w:rPr>
          <w:b/>
        </w:rPr>
        <w:t>E. 2.1</w:t>
      </w:r>
    </w:p>
    <w:p>
      <w:r>
        <w:t>Das Bundesgericht prüft von Amtes wegen und mit freier Kognition, ob und inwieweit ein bei ihm eingereichtes Rechtsmittel zulässig ist (vgl. BGE 141 II 113 E. 1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Der angefochtene Beschluss des Obergerichts wurde dem Anwalt des Beschwerdeführers am 21. Dezember 2022 zugestellt. Da der Fristenstillstand vom 18. Dezember bis zum 2. Januar ( Art. 46 Abs. 1 lit. c BGG ) bei Haftbeschwerden nicht gilt ( BGE 133 I 270 E. 1.2.2), begann die Frist am 22. Dezember 2022 zu laufen und endete am 20. Januar 2023 ( Art. 45 Abs. 1 BGG ). Die nach diesem Datum verfasste und eingereichte Beschwerde erweist sich damit als verspätet. Darauf ist im vereinfachten Verfahren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