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1B_106/2014 vom 3. April 2014</w:t>
      </w:r>
    </w:p>
    <w:p>
      <w:r>
        <w:t>Bundesgericht, 2014-04-03, DE</w:t>
      </w:r>
    </w:p>
    <w:p>
      <w:r>
        <w:rPr>
          <w:b/>
        </w:rPr>
        <w:t xml:space="preserve">Quelle: </w:t>
      </w:r>
      <w:r>
        <w:t>https://mcp.opencaselaw.ch/entscheid/bger_1B_106_2014</w:t>
      </w:r>
    </w:p>
    <w:p>
      <w:r>
        <w:t>FR: TF 1B_106/2014 du 3 avril 2014</w:t>
      </w:r>
    </w:p>
    <w:p>
      <w:r>
        <w:t>IT: TF 1B_106/2014 del 3 aprile 2014</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Nicht zu prüfen ist im Haftprüfungsverfahren allerdings die Frage einer allfälligen Haftentschädigung; auf den entsprechenden Antrag ist nicht einzutreten.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insoweit einzutreten ist.</w:t>
      </w:r>
    </w:p>
    <w:p>
      <w:r>
        <w:rPr>
          <w:b/>
        </w:rPr>
        <w:t>E. 2</w:t>
      </w:r>
    </w:p>
    <w:p>
      <w:r>
        <w:t>Untersuchungshaft kann unter anderem angeordnet werden, wenn ein dringender Tatverdacht in Bezug auf ein Verbrechen oder Vergehen sowie Wiederholungs- oder Ausführungsgefahr besteht ( Art. 221 Abs. 1 lit. c und Abs. 2 StPO ).</w:t>
      </w:r>
    </w:p>
    <w:p>
      <w:r>
        <w:rPr>
          <w:b/>
        </w:rPr>
        <w:t>E. 2.1</w:t>
      </w:r>
    </w:p>
    <w:p>
      <w:r>
        <w:t>Unbestritten ist, dass der Beschwerdeführer dringend verdächtig ist, seine damalige Ehefrau über Jahre hinweg immer wieder geboxt, geschlagen und gewürgt, vergewaltigt und sowohl sie als auch Familienmitglieder von ihr mit dem Tod bedroht zu haben. Der Tatverdacht bezieht sich somit zumindest auf einfache Körperverletzung ( Art. 123 Ziff. 1 und 2 StGB ), Vergewaltigung ( Art. 190 StGB ) und Drohung ( Art. 180 Abs. 1 und 2 StGB ), mithin auf Vergehen und Verbrechen im Sinn von Art. 10 StGB . Der allgemeine Haftgrund ist damit erstellt.</w:t>
      </w:r>
    </w:p>
    <w:p>
      <w:r>
        <w:rPr>
          <w:b/>
        </w:rPr>
        <w:t>E. 2.2.1</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Erforderlich ist eine sehr ungünstige Rückfallprognose. Der Haftgrund der Wiederholungsgefahr ist restriktiv zu handhaben ( BGE 137 IV 84 E. 3.2 S. 85 f. ; 135 I 71 E. 2.3 S. 73; je mit Hinweisen). Nach der Rechtsprechung kann die Untersuchungshaft wegen Wiederholungsgefahr auch dem Verfahrensziel der Beschleunigung dienen, indem verhindert wird, dass sich der Strafprozess durch immer neue Delikte kompliziert und in die Länge zieht.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Art. 221 Abs. 1 lit. c StPO ist entgegen dem deutschsprachigen Gesetzeswortlaut dahin auszulegen, dass "Verbrechen oder schwere Vergehen" drohen müssen ( BGE 137 IV 84 E. 3.2 S. 85 f.). Todesdrohungen sind schwere Vergehen, die die Annahme von Wiederholungsgefahr rechtfertigen können (Urteil 1B_52/2014 vom 21. Februar 2014 E. 3.3)</w:t>
      </w:r>
    </w:p>
    <w:p>
      <w:r>
        <w:rPr>
          <w:b/>
        </w:rPr>
        <w:t>E. 2.2.2</w:t>
      </w:r>
    </w:p>
    <w:p>
      <w:r>
        <w:t>Der Beschwerdeführer hat offenbar die Vorladung zur staatsanwaltschaftlichen Einvernahme vom 23. Januar 2014 schlecht aufgenommen und - jedenfalls nach der für die Staatsanwaltschaft und Obergericht glaubhaften Darstellung der Geschädigten - erneut mit schweren Drohungen gegen sie und ihre Verwandtschaft reagiert. Besteht aber somit der Verdacht, dass der mutmasslich gewaltbereite Beschwerdeführer bereits auf die erste Vorladung durch die Staatsanwaltschaft mit schweren Drohungen reagiert hat, so liegt es nahe, dass er bei der Fortführung des Verfahrens durch die Staatsanwaltschaft weiterhin versuchen könnte, seine Ex-Frau und deren Verwandtschaft durch Drohungen einzuschüchtern und in Angst und Schrecken zu halten. Es ist zumindest in Bezug auf den Tatbestand der Drohung nicht zu beanstanden, dass die Vorinstanz Wiederholungsgefahr angenommen hat.</w:t>
      </w:r>
    </w:p>
    <w:p>
      <w:r>
        <w:rPr>
          <w:b/>
        </w:rPr>
        <w:t>E. 2.3.1</w:t>
      </w:r>
    </w:p>
    <w:p>
      <w:r>
        <w:t>Ausführungsgefahr im Sinne von Art. 221 Abs. 2 StPO besteht, wenn ernsthaft zu befürchten ist, eine Person werde ihre Drohung, ein schweres Verbrechen auszuführen, wahrmachen.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(Zusammenfassung der Rechtsprechung in E. 2.1.1 des zur Publikation bestimmten Urteils 1B_456/2013 vom 27. Januar 2014).</w:t>
      </w:r>
    </w:p>
    <w:p>
      <w:r>
        <w:rPr>
          <w:b/>
        </w:rPr>
        <w:t>E. 2.3.2</w:t>
      </w:r>
    </w:p>
    <w:p>
      <w:r>
        <w:t>Es ist naturgemäss schwierig zu beurteilen, wie ernst die mutmasslichen Drohungen des Beschwerdeführers gemeint sind und ob die konkrete Gefahr besteht, dass er sie wahr macht. Einerseits soll er seiner Frau bzw. Ex-Frau bereits für den Fall, dass sie sich scheiden lasse bzw. dass er nach der Scheidung die eheliche Wohnung verlassen müsse, den Tod angedroht haben, ohne dass er effektiv versucht hätte, sie umzubringen, nachdem seine Forderungen unerfüllt geblieben sind. Anderseits nehmen seine Ex-Frau und deren Verwandtschaft die Drohungen offensichtlich ernst; nach den Aussagen des gemeinsamen Sohnes Z.________ liess der Beschwerdeführer seine Ex-Frau auch nach der Einreichung der Strafanzeige nicht in Ruhe, sondern verfolgte sie mit dem Auto. Sie habe Angst und traue sich nicht mehr, auf dem Herblinger Markt einzukaufen. Am Tag nach der Einvernahme soll der Beschwerdeführer zudem vor der Wohnung seiner Ex-Frau gestanden haben, obwohl ihm die Staatsanwaltschaft dringend geraten hatte, sich von der Geschädigten fern zu halten und keinen Kontakt mit ihr aufzunehmen; das fasste diese nachvollziehbar als Bedrohung auf. Es erscheint daher keineswegs unwahrscheinlich, dass der Beschwerdeführer, der sämtliche Anschuldigungen pauschal zurückweist und sich quasi als Opfer eines Komplotts darstellt, versuchen würde, seine Drohungen in die Tat umzusetzen und Gewalt gegen seine Ex-Frau auszuüben. Diese Gefahr steigt tendenziell mit dem Fortschreiten des Strafverfahrens an, jedenfalls wenn es aus seiner Sicht ungünstig verlaufen und er dadurch zunehmend unter Druck kommen sollte. Insofern ist nicht zu beanstanden, dass das Obergericht auch Ausführungsgefahr bejahte.</w:t>
      </w:r>
    </w:p>
    <w:p>
      <w:r>
        <w:rPr>
          <w:b/>
        </w:rPr>
        <w:t>E. 2.4</w:t>
      </w:r>
    </w:p>
    <w:p>
      <w:r>
        <w:t>Der Beschwerdeführer wirft dem Obergericht zwar vor, es sei willkürlich und unter Verletzung seines rechtlichen Gehörs davon ausgegangen, dass er sich am 24. Januar 2014, um ca. 14 Uhr, vor der Wohnung seiner Ex-Frau aufgehalten habe. Er habe indessen zu dieser Zeit gearbeitet. Dieser Vorfall, der Grund für seine Festnahme gewesen sei, habe gar nicht stattgefunden; seine Verteidigungsrechte seien verletzt worden, indem man den von ihm angebotenen Alibibeweis - die Einvernahme zweier Arbeitskolleginnen, die bezeugen könnten, dass er seinen Arbeitsplatz zur fraglichen Zeit nie verlassen habe - nicht abgenommen habe.</w:t>
      </w:r>
    </w:p>
    <w:p>
      <w:r>
        <w:t>Der Einwand ist unbegründet. Zwar bildete dieser Vorfall für die Staatsanwaltschaft den unmittelbaren Anlass, den Beschwerdeführer in Untersuchungshaft zu nehmen. Er ist aber nur eines von verschiedenen Elementen, die die Annahme von Wiederholungs- bzw. Ausführungsgefahr erlauben. Nach den vorstehenden Erwägungen 2.2 konnte die Staatsanwaltschaft ungeachtet des Vorfalls vom 24. Januar 2014 von Wiederholungsgefahr ausgehen. Selbst wenn sich daher im weiteren Verlauf des Verfahrens beweismässig nicht erhärten liesse, dass sich der Beschwerdeführer am 24. Januar 2014 vor der Wohnung seiner Ex-Frau aufgehalten hat, würde das die Rechtmässigkeit der Untersuchungshaft nicht in Frage stellen. Die Strafverfolgungsbehörden haben zum Vorfall im Übrigen durchaus erste Abklärungen getroffen. Auf Nachfrage beim Arbeitgeber konnte der Vorgesetzte des Beschwerdeführers aber nicht ausschliessen, dass er zur umstrittenen Zeit die Arbeitsstelle für kurze Zeit verlassen hat. Da dieser in Begleitung eines Mannes vor der Wohnung seiner Ex-Frau gesehen worden sein soll, wäre es ihm nach Auffassung des Obergerichts aufgrund der örtlichen Verhältnisse ohne weiteres möglich gewesen, innert weniger Minuten von der Arbeitsstelle an den Wohnort der Ex-Frau und wieder zurück zu gelangen, wenn ihn ein Kollege im Auto chauffiert hätte. Der Einwand des Beschwerdeführers, er hätte mit dem öffentlichen Verkehr viel zu lange gebraucht, als dass seine Abwesenheit am Arbeitsplatz unentdeckt geblieben wäre, ist daher unbehelflich.</w:t>
      </w:r>
    </w:p>
    <w:p>
      <w:r>
        <w:rPr>
          <w:b/>
        </w:rPr>
        <w:t>E. 2.5</w:t>
      </w:r>
    </w:p>
    <w:p>
      <w:r>
        <w:t>Unter Verhältnismässigkeitsgesichtspunkten ist die Untersuchungshaft zurzeit nicht zu beanstanden. Allerdings wird die Staatsanwaltschaft das Verfahren, das mit der Einreichung der Strafanzeige am 3. Januar 2012 und damit vor über 2 Jahren in Gang kam, nunmehr mit der für Haftfälle gebotenen Beschleunigung vorantreiben müssen, wenn sie den Beschwerdeführer bis zur erstinstanzlichen Hauptverhandlung in Haft behalten will.</w:t>
      </w:r>
    </w:p>
    <w:p>
      <w:r>
        <w:rPr>
          <w:b/>
        </w:rPr>
        <w:t>E. 2.6</w:t>
      </w:r>
    </w:p>
    <w:p>
      <w:r>
        <w:t>Zusammenfassend ist somit festzustellen, dass der Beschwerdeführer dringend verdächtig ist, seine damalige Ehefrau über Jahre immer wieder vergewaltigt, sie geschlagen, gewürgt und getreten zu haben und sie und ihre Familie regelmässig massiv bedroht zu haben. Uneinsichtig und vom Strafverfahren unbeeindruckt soll er sie zudem weiterhin immer wieder bedroht haben. Es liegt daher nahe, dass er sie in Freiheit weiter bedrohen würde, und es erscheint auch als realistische Möglichkeit, dass er seine Drohungen irgendwann in die Tat umsetzen und seiner Ex-Frau (erneut) Gewalt antun könnte. Die gegen ihn verhängte Untersuchungshaft erweist sich unter diesen Umständen als rechtmässig.</w:t>
      </w:r>
    </w:p>
    <w:p>
      <w:r>
        <w:rPr>
          <w:b/>
        </w:rPr>
        <w:t>E. 3</w:t>
      </w:r>
    </w:p>
    <w:p>
      <w:r>
        <w:t>Die Beschwerde ist somit abzuweisen, soweit darauf einzutreten ist. Bei diesem Ausgang des Verfahrens wird der Beschwerdeführer an sich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