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1B_105/2017 vom 27. März 2017</w:t>
      </w:r>
    </w:p>
    <w:p>
      <w:r>
        <w:t>Bundesgericht, 2017-03-27, DE</w:t>
      </w:r>
    </w:p>
    <w:p>
      <w:r>
        <w:rPr>
          <w:b/>
        </w:rPr>
        <w:t xml:space="preserve">Quelle: </w:t>
      </w:r>
      <w:r>
        <w:t>https://mcp.opencaselaw.ch/entscheid/bger_1B_105_2017</w:t>
      </w:r>
    </w:p>
    <w:p>
      <w:r>
        <w:t>FR: TF 1B_105/2017 du 27 mars 2017</w:t>
      </w:r>
    </w:p>
    <w:p>
      <w:r>
        <w:t>IT: TF 1B_105/2017 del 27 marzo 2017</w:t>
      </w:r>
    </w:p>
    <w:p>
      <w:pPr>
        <w:pStyle w:val="Heading2"/>
      </w:pPr>
      <w:r>
        <w:t>Erwägungen</w:t>
      </w:r>
    </w:p>
    <w:p>
      <w:r>
        <w:rPr>
          <w:b/>
        </w:rPr>
        <w:t>E. 1</w:t>
      </w:r>
    </w:p>
    <w:p>
      <w:r>
        <w:t>Das Bundesgericht erlässt, was dem Beschwerdeführer wiederholt erläutert wurde (Urteile 1B_471/2016 vom 14. Dezember 2016 und 1B_491/2016 vom 24. März 2017) vor der Behandlung von Beschwerden keine "Richterzuteilungsentscheide", und es ist dazu weder verfassungs- noch konventionsrechtlich noch gesetzlich verpflichtet. Es wird auf die angeführten Entscheide verwiesen. Das entsprechende Gesuch ist mit dem vorliegenden Urteil obsolet. Das Gleiche gilt für den Antrag, auf die Erhebung eines Kostenvorschusses zu verzichten, nachdem das Bundesgericht von der Einforderung eines solchen abgesehen hat.</w:t>
      </w:r>
    </w:p>
    <w:p>
      <w:r>
        <w:t>Nicht einzutreten ist auf die Beschwerde, soweit sie sich gegen die Verfügung des Appellationsgerichts vom 7. Mai 2015 richtet, da die Rechtsmittelfrist längst abgelaufen ist. Abgesehen davon ist die Behauptung des Beschwerdeführers, aus dieser Verfügung ergebe sich, dass seine Eingaben nicht gelesen würden und damit bei der Entscheidfindung unberücksichtigt blieben, nicht nachvollziehbar.</w:t>
      </w:r>
    </w:p>
    <w:p>
      <w:r>
        <w:rPr>
          <w:b/>
        </w:rPr>
        <w:t>E. 2</w:t>
      </w:r>
    </w:p>
    <w:p>
      <w:r>
        <w:t>Angefochten ist die Verfügung des Appellationsgerichtspräsidenten in einer Strafsache; dagegen ist die Beschwerde in Strafsachen zulässig ( Art. 78 Abs. 1 BGG ). Die Verfügung schliesst das Verfahren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damit einen bedeutenden Aufwand an Zeit und Kosten für ein weitläufiges Beweisverfahren ersparen würde (lit. b). Letztere Voraussetzung fällt vorliegend von vornherein ausser Betracht. Stets zulässig ist die Beschwerde nach Art. 94 BGG zudem gegen das unrechtmässige Verweigern oder Verzögern eines anfechtbaren Entscheids, wobei sich dies allerdings nur auf das Verzögern bzw. Verweigern eines vor Bundesgericht anfechtbaren Entscheids bezieht (Urteil 1C_189/2012 vom 18. April 2012 E. 1 mit Hinweis). Es ist Sache des Beschwerdeführers, nach Art. 42 Abs. 2 BGG darzulegen, dass die Sachurteilsvoraussetzungen erfüllt sind, soweit dies nicht offensichtlich ist ( BGE 134 II 45 E. 2.2.3; 133 II 249 E. 1.1 ; 138 I 154 , nicht publ. E. 1.2).</w:t>
      </w:r>
    </w:p>
    <w:p>
      <w:r>
        <w:t>Der Beschwerdeführer legt nicht dar, inwiefern der angefochtene Entscheid einen nicht wiedergutzumachenden Nachteil bewirken könnte, und das ist auch nicht ersichtlich. Als (formelle) Rechtsverzögerung bzw. Rechtsverweigerung beanstandet der Beschwerdeführer, dass das Appellationsgericht entgegen seinen Anträgen "Verfahrenshindernisse" unbeurteilt gelassen habe. Er begründet indessen nicht, inwiefern ihm ein nicht wiedergutzumachender Nachteil rechtlicher Natur dadurch erwachsen könnte, dass das Appellationsgericht die von ihm aufgeworfenen beweisrechtlichen und anderen Vorfragen erst an der Berufungsverhandlung beurteilt, wie das gesetzlich vorgesehen ist (Art. 405 Abs. 1 i.V.m. Art. 339 StPO ), und nicht bereits vorgängig, wie es der Beschwerdeführer möchte. Es ist damit weder dargetan noch ersichtlich, dass sich die vom Beschwerdeführer gerügte formelle Rechtsverweigerung auf einen beim Bundesgericht anfechtbaren Entscheid bezieht. Auf die Beschwerde ist im vereinfachten Verfahren nach Art. 108 Abs. 1 BGG nicht einzutreten.</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