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105/2016 vom 3. Juni 2016</w:t>
      </w:r>
    </w:p>
    <w:p>
      <w:r>
        <w:t>Bundesgericht, 2016-06-03, FR</w:t>
      </w:r>
    </w:p>
    <w:p>
      <w:r>
        <w:rPr>
          <w:b/>
        </w:rPr>
        <w:t xml:space="preserve">Quelle: </w:t>
      </w:r>
      <w:r>
        <w:t>https://mcp.opencaselaw.ch/entscheid/bger_1B_105_2016</w:t>
      </w:r>
    </w:p>
    <w:p>
      <w:r>
        <w:t>FR: TF 1B 105/2016 du 3 juin 2016</w:t>
      </w:r>
    </w:p>
    <w:p>
      <w:r>
        <w:t>IT: TF 1B 105/2016 del 3 giugno 2016</w:t>
      </w:r>
    </w:p>
    <w:p>
      <w:pPr>
        <w:pStyle w:val="Heading2"/>
      </w:pPr>
      <w:r>
        <w:t>Regeste</w:t>
      </w:r>
    </w:p>
    <w:p>
      <w:r>
        <w:t>procédure pénale; indemnité de dépens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contre une décision traitant des frais et des dépens en instance cantonale est en principe soumis à la même voie de droit que celle qui est ouverte contre la décision sur le fond du litige ( ATF 134 I 159 consid. 1.1 p. 160; arrêt 1B_575/2011 du 29 février 2012 consid. 1). En l'espèce, le litige initial portait sur une demande de récusation d'un magistrat dans le cadre d'une procédure pénale. Partant, l'arrêt attaqué peut faire l'objet d'un recours en matière pénale ( art. 78 ss LTF ), voie de droit qui permet d'invoquer notamment toute violation du droit fédéral, y compris des droits constitutionnels ( art. 95 let. a LTF ). Le recours constitutionnel subsidiaire est donc exclu. Il est au demeurant douteux que l'argumentation développée à cet égard soit suffisante vu les exigences de motivation en la matière (art. 42 al. 2, 116, 106 al. 2 par renvoi de l' art. 117 LTF ; ATF 138 I 232 consid. 3 p. 237).</w:t>
      </w:r>
    </w:p>
    <w:p>
      <w:r>
        <w:rPr>
          <w:b/>
        </w:rPr>
        <w:t>E. 1.2</w:t>
      </w:r>
    </w:p>
    <w:p>
      <w:r>
        <w:t>L'arrêt - sur renvoi du Tribunal fédéral - statue sur les frais et dépens pour la procédure cantonale de récusation. Il ne met donc pas fin à la procédure pénale et revêt un caractère incident.</w:t>
      </w:r>
    </w:p>
    <w:p>
      <w:r>
        <w:rPr>
          <w:b/>
        </w:rPr>
        <w:t>E. 1.2.1</w:t>
      </w:r>
    </w:p>
    <w:p>
      <w:r>
        <w:t>Si l' art. 92 LTF permet le recours immédiat au Tribunal fédéral contre les décisions incidentes sur la compétence et la récusation, cette voie ne s'applique pas lorsque seule la question des frais et dépens est contestée et la recevabilité se détermine dès lors au regard de l' art. 93 LTF ( ATF 138 III 94 consid. 2.2 et 2.3 p. 95 s.).</w:t>
      </w:r>
    </w:p>
    <w:p>
      <w:r>
        <w:rPr>
          <w:b/>
        </w:rPr>
        <w:t>E. 1.2.2</w:t>
      </w:r>
    </w:p>
    <w:p>
      <w:r>
        <w:t>Selon l' art. 93 al. 1 LTF , le recours en matière pénale n'est recevable, contre des décisions incidentes, que si celles-ci sont susceptibles de causer un préjudice irréparable à leur destinataire (let. a) ou si l'admission du recours peut conduire immédiatement à une décision finale qui permet d'éviter une procédure probatoire longue et coûteuse (let. b); cette dernière hypothèse n'entre manifestement pas en considération en l'espèce. En matière pénale, le préjudice irréparable au sens de l' art. 93 al. 1 let. a LTF se rapporte à un dommage de nature juridique qui ne puisse pas être réparé ultérieurement par un jugement final ou une autre décision favorable au recourant ( ATF 141 IV 284 consid. 2.2 p. 287).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Selon la jurisprudence, le prononcé accessoire sur les frais et dépens, contenu dans une décision incidente - par exemple de renvoi -, n'est pas de nature à causer un préjudice irréparable au sens de l' art. 93 al. 1 let. a LTF ( ATF 138 III 46 consid. 1.2 p. 47; 135 III 329 consid. 1.2.2 p. 333 s.). Il peut faire l'objet d'un recours immédiat au Tribunal fédéral uniquement dans le cadre d'un recours intenté contre le point principal traité dans la décision incidente à supposer qu'une telle voie de droit soit ouverte en application des art. 92 ou 93 al. 1 LTF . A défaut, il n'est possible de contester la seule question de la répartition des frais et dépens que dans un recours contre la décision finale (cf. art. 93 al. 3 LTF ; ATF 138 III 94 consid. 2.3 p. 95 s.; 135 III 329 consid. 1.2.2 p. 333 s.; arrêt 1B_51/2013 du 27 septembre 2013 consid. 1.2). Si la décision finale n'est pas contestée sur le point principal, la voie du recours direct au Tribunal fédéral est ouverte pour faire trancher la question accessoire restée litigieuse ( ATF 137 V 57 consid. 1.1 p. 59; 135 III 329 consid. 1.2.1 p. 332; 133 V 645 consid. 2.2 p. 648).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1.2.3</w:t>
      </w:r>
    </w:p>
    <w:p>
      <w:r>
        <w:t>En l'occurrence, la décision attaquée statue uniquement sur le point - accessoire - des frais et dépens, la question - principale - relative à la récusation ayant été tranchée définitivement par le Tribunal fédéral. Si la situation diffère quelque peu de celles évoquées dans les arrêts susmentionnés, il n'y a cependant aucune raison de s'écarter de la solution qui y est retenue. L'arrêt entrepris ne cause donc en principe aucun préjudice irréparable au recourant et doit être attaqué avec la décision finale ( art. 93 al. 3 LTF ). Le recourant ne prétend d'ailleurs pas que son éventuel dommage - en l'état purement économique - ne pourra pas être réparé par une décision ultérieure. Contrairement de plus à ce qu'il soutient, la cour cantonale lui a reconnu, sur le principe, le droit à une indemnité pour la procédure de récusation. Si aucun montant ne lui a été accordé à ce titre, c'est en raison de la défense d'office dont il bénéficie, ce qui est conforme à la jurisprudence ( ATF 138 IV 205 consid. 1 p. 206). Certes, le recourant prétend en substance que l'indemnité allouée à son mandataire d'office (777 fr. 60) ne couvrirait pas les démarches effectuées entre le 24 septembre et le 8 octobre 2015, soit préalablement à la décision d'octroi d'assistance judiciaire du 9 octobre 2015. Si tel devait être le cas, on ne voit pas ce qui l'empêcherait de déposer ou de réitérer ses conclusions devant le juge du fond et/ou de contester l'arrêt entrepris avec la décision finale rendue par ce dernier. Cela vaut d'autant plus que le juge du fond doit examiner la question de la date des effets de cette mesure, puisqu'il se prononce, dans son jugement, sur l'indemnité à allouer à l'avocat d'office, notamment pour la procédure principale, ainsi que, le cas échéant, sur les indemnités au sens de l' art. 429 CPP que pourraient faire valoir les parties ( ATF 139 IV 199 consid. 5.1 p. 201 s.). Cette décision peut ensuite être contestée par la voie de l'appel ( art. 398 ss CPP ), respectivement du recours s'agissant de l'indemnité d'avocat d'office ( art. 135 al. 1 et 393 ss CPP ; ATF 139 IV 199 consid. 5.2 p. 202). Le recours en matière pénale est ensuite en principe ouvert au Tribunal fédéral contre ces prononcés ( art. 78 ss LTF ). Partant, faute de préjudice irréparable au sens de l' art. 93 al. 1 let. a LTF , le recours est irrecevable.</w:t>
      </w:r>
    </w:p>
    <w:p>
      <w:r>
        <w:rPr>
          <w:b/>
        </w:rPr>
        <w:t>E. 1.3</w:t>
      </w:r>
    </w:p>
    <w:p>
      <w:r>
        <w:t>Le recourant se prévaut encore d'un déni de justice au sens de l' art. 94 LTF ; il soutient notamment que la cour cantonale aurait, de manière injustifiée, refusé d'appliquer les art. 59 al. 4 et 421 al. 2 let. a CPP. L' art. 59 al. 4 CPP concerne les frais de procédure au sens de l' art. 422 CPP (arrêts 1B_227/2013 du 15 octobre 2013 consid. 6.2; 1B_51/2013 du 27 septembre 2013 consid. 3.2). Cette question a manifestement été traitée par l'autorité précédente, puisqu'elle les a mis à la charge de l'Etat; elle a en outre statué tant sur ceux relatifs à sa décision annulée par le Tribunal fédéral que sur ceux du prononcé à l'origine de la présente cause (cf. ch. I du dispositif de la décision entreprise). La cour cantonale n'a pas non plus ignoré la possibilité offerte par l' art. 421 al. 2 let. a CPP , disposition lui permettant de statuer dans une décision intermédiaire sur les indemnités. Elle a en effet rappelé sa pratique en la matière, à savoir le renvoi de la partie ayant obtenu gain de cause à agir en fin de procédure; tel est notamment le cas si cette dernière ne bénéficie pas d'une défense d'office, situation excluant l'allocation d'une indemnité. Ce choix peut certes ne pas convenir au recourant, mais il n'est pas contraire à la loi vu la nature potestative de la disposition. Il confirme en outre la possibilité de déposer des conclusions en paiement d'une indemnité pour la période alléguée non couverte par la défense d'office (cf. consid. 1.2 ci-dessus). Partant, dans la mesure où le recours serait recevable en application de l' art. 94 LTF , le grief de déni de justice devrait être rejeté.</w:t>
      </w:r>
    </w:p>
    <w:p>
      <w:r>
        <w:rPr>
          <w:b/>
        </w:rPr>
        <w:t>E. 2</w:t>
      </w:r>
    </w:p>
    <w:p>
      <w:r>
        <w:t>Il s'ensuit que le recours en matière pénale est rejeté dans la mesure de sa recevabilité. Comme les conclusions du recours étaient dépourvues de chances de succès, l'assistance judiciaire ne peut pas être accordée ( art. 64 al. 1 LTF ). Le recourant, qui succombe, supporte donc les frais judiciaires; vu les circonstances, il se justifie cependant de les réduire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