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103/2023 vom 2. März 2023</w:t>
      </w:r>
    </w:p>
    <w:p>
      <w:r>
        <w:t>Bundesgericht, 2023-03-02, DE</w:t>
      </w:r>
    </w:p>
    <w:p>
      <w:r>
        <w:rPr>
          <w:b/>
        </w:rPr>
        <w:t xml:space="preserve">Quelle: </w:t>
      </w:r>
      <w:r>
        <w:t>https://mcp.opencaselaw.ch/entscheid/bger_1B_103_2023</w:t>
      </w:r>
    </w:p>
    <w:p>
      <w:r>
        <w:t>FR: TF 1B 103/2023 du 2 mars 2023</w:t>
      </w:r>
    </w:p>
    <w:p>
      <w:r>
        <w:t>IT: TF 1B 103/2023 del 2 marzo 2023</w:t>
      </w:r>
    </w:p>
    <w:p>
      <w:pPr>
        <w:pStyle w:val="Heading2"/>
      </w:pPr>
      <w:r>
        <w:t>Regeste</w:t>
      </w:r>
    </w:p>
    <w:p>
      <w:r>
        <w:t>Strafverfahren; DNA-Analyse, erkennungsdienstliche Erfassung | Strafprozess</w:t>
      </w:r>
    </w:p>
    <w:p>
      <w:pPr>
        <w:pStyle w:val="Heading2"/>
      </w:pPr>
      <w:r>
        <w:t>Erwägungen</w:t>
      </w:r>
    </w:p>
    <w:p>
      <w:r>
        <w:rPr>
          <w:b/>
        </w:rPr>
        <w:t>E. 1</w:t>
      </w:r>
    </w:p>
    <w:p>
      <w:r>
        <w:t>Die Regionale Staatsanwaltschaft Bern-Mittelland führt gegen A.________ eine Strafuntersuchung wegen falscher Anschuldigung, Beschimpfung, Verleumdung und Drohung. Am 9. November 2022 verfügte sie u.a., dass A.________ erkennungsdienstlich zu behandeln (inkl. Abnahme eines Wangenschleimhautabstrichs und Erstellung eines DNA-Profils) sei. Dagegen erhob A.________ am 23. November 2022 Beschwerde, welche die Beschwerdekammer in Strafsachen des Obergerichts des Kantons Bern mit Beschluss vom 20. Januar 2023 abwies.</w:t>
      </w:r>
    </w:p>
    <w:p>
      <w:r>
        <w:rPr>
          <w:b/>
        </w:rPr>
        <w:t>E. 2</w:t>
      </w:r>
    </w:p>
    <w:p>
      <w:r>
        <w:t>A.________ führt mit Eingabe vom 17. Februar 2023 Beschwerde in Strafsachen gegen den Beschluss der Beschwerdekammer in Strafsachen des Obergerichts des Kantons Bern vom 20. Januar 2023. Das Bundesgericht verzichtet auf die Einholung von Vernehmlassungen.</w:t>
      </w:r>
    </w:p>
    <w:p>
      <w:r>
        <w:rPr>
          <w:b/>
        </w:rPr>
        <w:t>E. 3.1</w:t>
      </w:r>
    </w:p>
    <w:p>
      <w:r>
        <w:t>Der angefochtene Beschluss schliesst das Strafverfahren gegen den Beschwerdeführer nicht ab.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was vorliegend von vornherein nicht zutrifft,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bezüglich eines nicht wieder gutzumachenden Nachteils rechtlicher Natur einzig geltend, eine DNA-Profilerstellung greife in den Kerngehalt seines Glaubens ein. Für ihn sei "Gott der Schöpfer und die Technologie der Post- und Transhumanisten, die selbst Schöpfer spielen wollen, stehe im Widerspruch" zu seinem Glauben. Damit vermag der Beschwerdeführer nicht nachvollziehbar aufzuzeigen, inwiefern sein Glaube einer DNA-Profilerstellung entgegenstehen sollte und ihm durch die umstrittene Massnahme ein nicht wieder gutzumachender Nachteil rechtlicher Natur entstehen könnte. Der angefochtene Beschluss ist somit unter dem Gesichtspunkt von Art. 93 Abs. 1 BGG nicht anfechtbar.</w:t>
      </w:r>
    </w:p>
    <w:p>
      <w:r>
        <w:rPr>
          <w:b/>
        </w:rPr>
        <w:t>E. 3.3</w:t>
      </w:r>
    </w:p>
    <w:p>
      <w:r>
        <w:t>Fragen kann man sich höchstens, ob der angefochtene Beschluss nicht einen Endentscheid gemäss Art. 90 BGG darstellt. Nach der Rechtsprechung ist ein Entscheid über eine DNA-Probeentnahme und erkennungsdienstliche Erfassung als Endentscheid anzusehen, wenn diesen Massnahmen eine über das laufende Strafverfahren hinausgehende, eigenständige Bedeutung zukommt. Dies trifft dann zu, wenn die Massnahmen nicht dazu dienen, den Beschwerdeführer jener Straftaten zu überführen, deren er im jetzigen Strafverfahren beschuldigt wird, sondern dazu, andere - bereits begangene oder künftige - Straftaten zu klären (Urteil 1B_180/2015 vom 2. Dezember 2015 E. 1.3). Die Massnahmen haben in derartigen Fällen somit mit dem laufenden Strafverfahren unmittelbar nichts zu tun. Wie sich aus dem angefochtenen Beschluss (E. 3.2 S. 4, E. 4.3 S. 5 und E. 7.1 S. 7) ergibt, dienen die erkennungsdienstlichen Massnahmen einzig dem Abgleich der beschwerdeführerischen Daten mit denjenigen auf den Spurenträgern. Die Erstellung eines DNA-Profils dient vorliegend einzig der Aufklärung der Straftaten, denen der Beschwerdeführer im vorliegenden Verfahren beschuldigt wird. Beim angefochtenen Beschluss handelt es sich deshalb um einen Zwischenentscheid im Sinne von Art. 93 BGG .</w:t>
      </w:r>
    </w:p>
    <w:p>
      <w:r>
        <w:rPr>
          <w:b/>
        </w:rPr>
        <w:t>E. 3.4</w:t>
      </w:r>
    </w:p>
    <w:p>
      <w:r>
        <w:t>Zusammenfassend ergibt sich, dass die Beschwerdevoraussetzungen von Art. 93 Abs. 1 BGG zur Anfechtung des vorliegenden Zwischenentscheids weder dargetan noch ersichtlich sind. Auf die Beschwerde ist daher im vereinfachten Verfahren nach Art. 108 BGG nicht einzutreten.</w:t>
      </w:r>
    </w:p>
    <w:p>
      <w:r>
        <w:rPr>
          <w:b/>
        </w:rPr>
        <w:t>E. 4</w:t>
      </w:r>
    </w:p>
    <w:p>
      <w:r>
        <w:t>Bei diesem Ausgang des Verfahrens sind die Gerichtskosten dem Beschwerdeführer aufzuerlegen ( Art. 66 Abs. 1 BGG ). Mit dem vorliegenden Entscheid wird das Gesuch um Gewährung der aufschiebenden Wirkung gegenstandslos. Demnach erkennt das präsidierende Mitglied: 1. Auf die Beschwerde wird nicht eingetreten. 2. Die Gerichtskosten von Fr. 500.-- werden dem Beschwerdeführer auferlegt. 3. Dieses Urteil wird dem Beschwerdeführer, der Generalstaatsanwaltschaft des Kantons Bern und dem Obergericht des Kantons Bern, Beschwerdekammer in Strafsachen, schriftlich mitgeteilt. Lausanne, 2. März 2023 Im Namen der I. öffentlich-rechtlichen Abteilung des Schweizerischen Bundesgerichts Das präsidierende Mitglied: Müller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