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1B_101/2016 vom 18. März 2016</w:t>
      </w:r>
    </w:p>
    <w:p>
      <w:r>
        <w:t>Bundesgericht, 2016-03-18, DE</w:t>
      </w:r>
    </w:p>
    <w:p>
      <w:r>
        <w:rPr>
          <w:b/>
        </w:rPr>
        <w:t xml:space="preserve">Quelle: </w:t>
      </w:r>
      <w:r>
        <w:t>https://mcp.opencaselaw.ch/entscheid/bger_1B_101_2016</w:t>
      </w:r>
    </w:p>
    <w:p>
      <w:r>
        <w:t>FR: TF 1B_101/2016 du 18 mars 2016</w:t>
      </w:r>
    </w:p>
    <w:p>
      <w:r>
        <w:t>IT: TF 1B_101/2016 del 18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1B_101/2016</w:t>
      </w:r>
    </w:p>
    <w:p>
      <w:r>
        <w:t>Urteil vom 18. März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Bern-Mittelland,</w:t>
      </w:r>
    </w:p>
    <w:p>
      <w:r>
        <w:t>Staatsanwaltschaft des Kantons Bern, Generalstaatsanwaltschaft.</w:t>
      </w:r>
    </w:p>
    <w:p>
      <w:r>
        <w:t>Gegenstand</w:t>
      </w:r>
    </w:p>
    <w:p>
      <w:r>
        <w:t>Strafverfahren; Erkennungsdienstliche Erfassung,</w:t>
      </w:r>
    </w:p>
    <w:p>
      <w:r>
        <w:t>Beschwerde gegen den Beschluss des Obergerichts des Kantons Bern, Strafabteilung, Beschwerdekammer in Strafsachen, vom 22. Februar 2016.</w:t>
      </w:r>
    </w:p>
    <w:p>
      <w:r>
        <w:t>In Erwägung,</w:t>
      </w:r>
    </w:p>
    <w:p>
      <w:r>
        <w:t>dass die Regionale Staatsanwaltschaft Bern-Mittelland im Rahmen einer Strafuntersuchung gegen A.________ mit Verfügung vom 14. Dezember 2015 seine erkennungsdienstliche Erfassung anordnete</w:t>
      </w:r>
    </w:p>
    <w:p>
      <w:r>
        <w:t>;</w:t>
      </w:r>
    </w:p>
    <w:p>
      <w:r>
        <w:t>dass die Beschwerdekammer in Strafsachen des Obergerichts des Kantons Bern die von A.________ gegen die staatsanwaltschaftliche Verfügung erhobene Beschwerde mit Beschluss vom 22. Februar 2016 abwies, soweit darauf einzutreten war;</w:t>
      </w:r>
    </w:p>
    <w:p>
      <w:r>
        <w:t>dass A.________ gegen den Beschluss der Beschwerdekammer in Strafsachen mit Eingabe vom 16. März 2016 Beschwerde in Strafsachen ans Bundesgericht führt, welches davon abgesehen hat, Stellungnahmen einzuholen;</w:t>
      </w:r>
    </w:p>
    <w:p>
      <w:r>
        <w:t>dass der Beschwerdeführer nicht darlegt, inwiefern die Begründung der Beschwerdekammer in Strafsachen bzw. deren Beschluss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Bern-Mittelland, der Generalstaatsanwaltschaft des Kantons Bern und dem Obergericht des Kantons Bern, Strafabteilung, Beschwerdekammer in Strafsachen, schriftlich mitgeteilt.</w:t>
      </w:r>
    </w:p>
    <w:p>
      <w:r>
        <w:t>Lausanne, 18.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