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100/2009 vom 20. Mai 2009</w:t>
      </w:r>
    </w:p>
    <w:p>
      <w:r>
        <w:t>Bundesgericht, 2009-05-20, DE</w:t>
      </w:r>
    </w:p>
    <w:p>
      <w:r>
        <w:rPr>
          <w:b/>
        </w:rPr>
        <w:t xml:space="preserve">Quelle: </w:t>
      </w:r>
      <w:r>
        <w:t>https://mcp.opencaselaw.ch/entscheid/bger_1B_100_2009</w:t>
      </w:r>
    </w:p>
    <w:p>
      <w:r>
        <w:t>FR: TF 1B 100/2009 du 20 mai 2009</w:t>
      </w:r>
    </w:p>
    <w:p>
      <w:r>
        <w:t>IT: TF 1B 100/2009 del 20 maggio 2009</w:t>
      </w:r>
    </w:p>
    <w:p>
      <w:pPr>
        <w:pStyle w:val="Heading2"/>
      </w:pPr>
      <w:r>
        <w:t>Regeste</w:t>
      </w:r>
    </w:p>
    <w:p>
      <w:r>
        <w:t>Entlassung aus dem vorzeitigen Strafantritt | Strafprozess</w:t>
      </w:r>
    </w:p>
    <w:p>
      <w:pPr>
        <w:pStyle w:val="Heading2"/>
      </w:pPr>
      <w:r>
        <w:t>Erwägungen</w:t>
      </w:r>
    </w:p>
    <w:p>
      <w:r>
        <w:rPr>
          <w:b/>
        </w:rPr>
        <w:t>E. 1</w:t>
      </w:r>
    </w:p>
    <w:p>
      <w:r>
        <w:t>Die Beschwerde in Strafsachen ist hier gemäss Art. 78 Abs. 1 BGG gegeben. Wie sich aus dem Entscheid der Anklagekammer des Obergerichts des Kantons Bern vom 9. April 2009 ergibt, steht gegen den angefochtenen Entscheid kein kantonales Rechtsmittel zur Verfügung. Die Beschwerde ist nach Art. 80 i.V.m. Art. 130 Abs. 1 BGG zulässig. Der Beschwerdeführer ist gemäss Art. 81 Abs. 1 BGG zur Beschwerde befugt. Die Vorinstanz hat nach Aufforderung durch die Anklagekammer ihren Entscheid am 14. April 2009 - diesmal mit Rechtsmittelbelehrung - nochmals formell eröffnet. Der Beschwerdeführer und seine Anwältin haben den Entscheid tags darauf erhalten. Die am 30. April 2009 der Post übergebene Beschwerde erfolgt somit innerhalb der Beschwerdefrist von 30 Tagen ( Art. 100 Abs. 1 BGG ) und ist rechtzeitig. Die Beschwerdefrist wäre im Übrigen selbst dann eingehalten, wenn man annehmen wollte, dass der Beschwerdeführer bereits den Entscheid des Haftrichters vom 30. März 2009 mit Beschwerde in Strafsachen hätte anfechten müssen. Diesen Entscheid haben der Beschwerdeführer und seine Anwältin am 1. April 2009 erhalten. Die Frist von 30 Tagen wäre damit am 1. Mai 2009 abgelaufen. Die weiteren Sachurteilsvoraussetzungen geben zu keinen Bemerkungen Anlass. Auf die Beschwerde ist einzutreten.</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 BGE 132 I 21 E. 3.2.3, mit Hinweisen).</w:t>
      </w:r>
    </w:p>
    <w:p>
      <w:r>
        <w:rPr>
          <w:b/>
        </w:rPr>
        <w:t>E. 2.3</w:t>
      </w:r>
    </w:p>
    <w:p>
      <w:r>
        <w:t>Gemäss Art. 176 Abs. 2 StrV kann die angeschuldigte Person in Untersuchungshaft versetzt werden, wenn sie eines Verbrechens oder Vergehens dringend verdächtigt ist und zudem ernsthafte Gründe zur Annahme bestehen, sie werde weitere Verbrechen begehen und dadurch die körperliche oder sexuelle Integrität anderer in schwerwiegender Weise gefährden (Ziff. 4).</w:t>
      </w:r>
    </w:p>
    <w:p>
      <w:r>
        <w:rPr>
          <w:b/>
        </w:rPr>
        <w:t>E. 2.4</w:t>
      </w:r>
    </w:p>
    <w:p>
      <w:r>
        <w:t>Die Haftvoraussetzungen müssen nicht nur für die Untersuchungshaft, sondern auch den vorzeitigen Strafvollzug gegeben sein. Da dieser seine Grundlage nicht in einem rechtskräftigen gerichtlichen Urteil hat, kann er gegen den Willen des Betroffenen nur so lange gerechtfertigt sein, als die Haftvoraussetzungen vorliegen ( BGE 126 I 172 E. 3; 117 Ia 72 E. 1d S. 79 f., 372 E. 3a). Der Umstand, dass sich der Beschwerdeführer im vorzeitigen Strafvollzug befindet, ändert somit nichts daran, dass er seine Freilassung verlangen kann.</w:t>
      </w:r>
    </w:p>
    <w:p>
      <w:r>
        <w:rPr>
          <w:b/>
        </w:rPr>
        <w:t>E. 2.5</w:t>
      </w:r>
    </w:p>
    <w:p>
      <w:r>
        <w:t>Der Beschwerdeführer hat, wie dargelegt, vor Kreisgericht seine Geständnisse bzw. Selbstanzeigen teilweise widerrufen. Er gesteht weiterhin ein, verschiedene Diebstähle und einen Betrug begangen sowie gegen das Strassenverkehrsgesetz verstossen zu haben. In der Sache räumt er auch die Irreführung der Rechtspflege aufgrund falscher Selbstanzeigen ein. Bei Diebstahl und Betrug handelt es sich bereits beim Grundtatbestand um Verbrechen (Art. 139 Ziff. 1 und Art. 146 Abs. 1 i.V.m. Art. 10 Abs. 2 StGB ). Die Irreführung der Rechtspflege und die dem Beschwerdeführer vorgeworfene grobe Verkehrsregelverletzung stellen Vergehen dar ( Art. 304 Ziff. 1 StGB bzw. Art. 90 Ziff. 2 SVG i.V.m. Art. 10 Abs. 3 StGB ). Der dringende Tatverdacht ist in Bezug auf diese vom Beschwerdeführer eingestandenen Delikte unstreitig gegeben. Die Haftvoraussetzung des dringenden Verdachts eines Verbrechens oder Vergehens nach Art. 176 Abs. 2 StrV ist somit erfüllt. Ob der dringende Tatverdacht auch bejaht werden kann in Bezug auf jene Sachverhalte, bei denen der Beschwerdeführer seine Geständnisse widerrufen hat, wird unten (E. 3.3) im Zusammenhang mit der Frage der Verhältnismässigkeit der Haft zu prüfen sein.</w:t>
      </w:r>
    </w:p>
    <w:p>
      <w:r>
        <w:rPr>
          <w:b/>
        </w:rPr>
        <w:t>E. 2.6.1</w:t>
      </w:r>
    </w:p>
    <w:p>
      <w:r>
        <w:t>Der Beschwerdeführer bringt vor, es fehle entgegen der Auffassung der Vorinstanz am Haftgrund der Ausführungsgefahr gemäss Art. 176 Abs. 2 Ziff. 4 StrV.</w:t>
      </w:r>
    </w:p>
    <w:p>
      <w:r>
        <w:rPr>
          <w:b/>
        </w:rPr>
        <w:t>E. 2.6.2</w:t>
      </w:r>
    </w:p>
    <w:p>
      <w:r>
        <w:t>Wie gesagt setzt der Haftgrund nach Art. 176 Abs. 2 Ziff. 4 StrV voraus, dass ernsthafte Gründe zur Annahme bestehen, die angeschuldigte Person werde weitere Verbrechen begehen und dadurch unter anderem die körperliche Integrität anderer in schwer wiegender Weise gefährden. Nach der Rechtsprechung ist dieser Haftgrund anwendbar, wenn ein konkret geplantes Gewaltdelikt verhindert werden soll (Urteil 1B_300/2007 vom 15. Januar 2008 E. 2.8). Der Beschwerdeführer drohte dem Untersuchungsrichter unstreitig in einem handschriftlichen Brief vom 6. Oktober 2008, er werde ihn erschiessen, wenn er wieder in Freiheit sei; er - der Beschwerdeführer - habe ja nichts mehr zu verlieren. Aus einem Schreiben der Strafanstalt Witzwil vom 9. Oktober 2008 ergibt sich überdies, dass sich der Beschwerdeführer mehrmals dahin geäussert hat, sich am Untersuchungsrichter und einem Herrn B.________ (dem angefochtenen Entscheid lässt sich nicht entnehmen, um wen es sich dabei handelt) rächen und ihnen "Schüsse verpassen" zu wollen. Der Leitende Arzt des FPD teilte nach kurzer Konsultation mit, diese Drohungen sollten nicht einfach ignoriert werden. Frau Prof. Dr. med. A.________ (FPD) legt in ihrem am 26. Januar 2009 über den Beschwerdeführer erstatteten Aktengutachten (S. 27) dar, das Rückfallrisiko in deliktisches Verhalten sei unbehandelt als eher hoch zu erachten. Das beziehe sich in erster Linie auf Straftaten wie die zur Last gelegten. Dabei seien ausgehend von den massiven Drohungen, die personenbezogen und eher wahnhaft motiviert schienen, auch tätliche Übergriffe nicht auszuschliessen. Das deutlich erhöhte Rückfallrisiko bzw. die Ausführungsgefahr wäre in erster Linie auf die dringend vermutete psychische Störung zurückzuführen. In der kreisgerichtlichen Verhandlung gab der Beschwerdeführer an, er habe die Morddrohungen ausgesprochen, damit er nicht aus dem Gefängnis entlassen werde. Er habe nie die Absicht gehabt, die Drohungen zu verwirklichen. Am 23. März 2009 schrieb er dem Untersuchungsrichter einen Brief, in dem er sich für die Drohung entschuldigte und beteuerte, dass er ihm und anderen Menschen nie etwas antun würde. Der Beschwerdeführer schrieb diesen Brief erst rund ein halbes Jahr nach den Drohungen, vier Tage nach der Hauptverhandlung und einen Tag vor dem neuerlichen Haftentlassungsgesuch. Dies lässt Zweifel an der Aufrichtigkeit des Schreibens aufkommen und stellt ein Indiz dafür dar, dass es taktisch bedingt war. Mit Blick darauf und die dargelegten Aussagen des Leitenden Arztes des FPD und insbesondere von Frau Prof. A.________ müssen die Todesdrohungen beim gegenwärtigen Kenntnisstand ernst genommen werden. In Gefahr sind Leib und Leben und damit das höchste Rechtsgut. Insoweit sind an die Annahme von Ausführungsgefahr weniger hohe Anforderungen zu stellen als dort, wo tieferrangige Rechtsgüter bedroht sind. Angesichts dessen ist es verfassungsrechtlich haltbar, wenn die Vorinstanz den Haftgrund nach Art. 176 Abs. 2 Ziff. 4 StrV bejaht hat. Da der Beschwerdeführer damals eine Zusammenarbeit mit der psychiatrischen Sachverständigen noch abgelehnt hatte, konnte Frau Prof. A.________ ihr Gutachten nur auf die Akten stützen. Inzwischen ist der Beschwerdeführer bereit, sich einer (vertieften) Begutachtung zu stellen. Das vom Kreisgericht beim FPD in Auftrag gegebene Gutachten wird deshalb verlässlichere Aussagen zur Ausführungsgefahr machen können. Gestützt darauf wird - falls sich der Beschwerdeführer dann noch in Haft befinden sollte (dazu unten E. 3.4) - die Frage, ob der Haftgrund nach Art. 176 Abs. 2 Ziff. 4 StrV weiterhin angenommen werden kann, neu zu beurteilen sein.</w:t>
      </w:r>
    </w:p>
    <w:p>
      <w:r>
        <w:rPr>
          <w:b/>
        </w:rPr>
        <w:t>E. 3.1</w:t>
      </w:r>
    </w:p>
    <w:p>
      <w:r>
        <w:t>Der Beschwerdeführer bringt vor, er habe sich im Zeitpunkt des angefochtenen Entscheids seit über 17 Monaten in Haft befunden. Der dringende Tatverdacht in Bezug auf jene Delikte, bei denen er sein Geständnis widerrufen habe, könne nicht mehr bejaht werden. Für die restlichen ihm vorgeworfenen Delikte habe er nicht mit einer Strafe zu rechnen, die höher sei als die ausgestandene Haft. Damit sei die Haft nicht mehr verhältnismässig.</w:t>
      </w:r>
    </w:p>
    <w:p>
      <w:r>
        <w:rPr>
          <w:b/>
        </w:rPr>
        <w:t>E. 3.2.1</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Bundesgerichtes und des Europäischen Gerichtshofs für Menschenrechte ist die Frage, ob eine Haftdauer als übermässig bezeichnet werden muss, aufgrund der konkreten Verhältnisse des einzelnen Falles zu beurteilen. Für die Beurteilung der Verhältnismässigkeit der Haft spielt es jedoch grundsätzlich keine Rolle, dass für die in Aussicht stehende Freiheitsstrafe gegebenenfalls der bedingte oder teilbedingte Vollzug gewährt werden kann.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270 E. 3.4.2 S. 281 f., mit Hinweisen).</w:t>
      </w:r>
    </w:p>
    <w:p>
      <w:r>
        <w:rPr>
          <w:b/>
        </w:rPr>
        <w:t>E. 3.2.2</w:t>
      </w:r>
    </w:p>
    <w:p>
      <w:r>
        <w:t>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 Bei Beginn der Strafuntersuchung sind die Anforderungen an den dringenden Tatverdacht noch geringer. Im Laufe des Strafverfahrens ist ein immer strengerer Massstab an die Erheblichkeit und Konkretheit des Tatverdachts zu stellen (Urteile 1P.255/2000 vom 22. Mai 2000 E. 3b; 1P.464/1999 vom 31. August 1999 E. 3a; 1P.662/1995 vom 11. Dezember 1995 E. 3; Urteil des Europäischen Gerichtshofes für Menschenrechte i.S. Murray gegen Vereinigtes Königreich, Serie A Bd. 300-A § 55 mit Hinweisen). Muss nach Durchführung der in Betracht kommenden Untersuchungshandlungen eine Verurteilung als wahrscheinlich erscheinen, so können am Anfang der Untersuchung noch wenig genaue Verdachtsmomente - die sich z.B. aus Lügen des Angeschuldigten oder Abweichungen in seinen Aussagen ergeben - als ausreichend angesehen werden (Urteil 1P.137/1991 vom 25. März 1991 E. 2c).</w:t>
      </w:r>
    </w:p>
    <w:p>
      <w:r>
        <w:rPr>
          <w:b/>
        </w:rPr>
        <w:t>E. 3.3</w:t>
      </w:r>
    </w:p>
    <w:p>
      <w:r>
        <w:t>Der Beschwerdeführer hat an der kreisgerichtlichen Verhandlung seine Geständnisse bzw. Selbstanzeigen in Bezug auf folgende Punkte des Überweisungsbeschlusses widerrufen: Ziff. 1.1-1.3 (Raub und Versuch dazu), Ziff. 3.1 (Diebstahl) und Ziff. 5.1-5.3 (qualifizierte Widerhandlung gegen das Betäubungsmittelgesetz). Die Tatvorwürfe, bei denen der Beschwerdeführer seine Geständnisse widerrufen hat, stützen sich praktisch ausschliesslich auf diese. Wie die Vorinstanz im Entscheid vom 6. Februar 2009, der das erste Haftentlassungsgesuch betraf, selbst ausführt (S. 4), bestehen am Wahrheitsgehalt der einzelnen Geständnisse "gewisse Zweifel" (vgl. ebenso Vernehmlassung der Staatsanwaltschaft S. 2). Der Beschwerdeführer gab in der kreisgerichtlichen Verhandlung an, er habe sich fälschlicherweise selber strafbarer Handlungen bezichtigt, weil er einen Mann wahrheitswidrig angeschuldigt habe, dieser habe ihn sexuell belästigt; er - der Beschwerdeführer - habe deshalb Schuldgefühle gehabt und er habe, um sein "Gewissen zu reinigen", ins Gefängnis gehen wollen. Wie die Staatsanwaltschaft (Vernehmlassung S. 2) zutreffend darlegt, kann diese Erklärung für die falschen Selbstbezichtigungen - jedenfalls in Anbetracht des sich aus dem Aktengutachten vom 26. Januar 2009 ergebenen Persönlichkeitsbildes - nicht von vornherein von der Hand gewiesen werden. Beruhten aber die Tatvorwürfe praktisch ausschliesslich auf den Geständnissen des Beschwerdeführers, bestanden an diesen von Anfang an Zweifel, hat der Beschwerdeführer sie inzwischen teilweise widerrufen und kann der von ihm hierfür angegebene Grund nicht von vornherein als haltlos bezeichnet werden, kann in Bezug auf jene Tatvorwürfe, bei denen der Beschwerdeführer die Geständnisse widerrufen hat, kein dringender Tatverdacht mehr bejaht werden. Die Strafuntersuchung ist abgeschlossen und das Verfahren beim Kreisgericht hängig. Damit ist nach der dargelegten Rechtsprechung hinsichtlich des dringenden Tatverdachts ein strengerer Massstab anzulegen als bei Beginn des Strafverfahrens. Die Verurteilung muss heute als wahrscheinlich erscheinen. Dass eine Verurteilung hier in den Punkten, in denen der Beschwerdeführer seine Geständnisse widerrufen hat, nach wie vor wahrscheinlich sei, kann nicht gesagt werden. Die Vorinstanz legt (angefochtener Entscheid S. 8) im Übrigen selber nicht dar, es sei insoweit ein dringender Tatverdacht gegeben. Sie spricht vielmehr von "einem Verdacht" bzw. einem "hinreichenden Tatverdacht", was nach dem Gesagten nicht genügt. Ein dringender Tatverdacht kann demnach nur noch bejaht werden in Bezug auf jene Tatvorwürfe, bei denen der Beschwerdeführer seine Geständnisse aufrechterhalten hat. Dabei handelt es sich um vier Laden- bzw. Kioskdiebstähle (Überweisungsbeschluss Ziff. 2); einen Einbruchdiebstahl, drei Laden- bzw. Kioskdiebstähle und zwei Diebstähle durch Auftanken des Fahrzeugs, ohne dafür zu bezahlen (Überweisungsbeschluss Ziff. 3); einen Betrug durch Vortäuschung, er wolle für das Auftanken des Fahrzeuges später bezahlen (Überweisungsbeschluss Ziff. 4) und zwei Widerhandlungen gegen das Strassenverkehrsgesetz (Überweisungsbeschluss Ziff. 6). Nach der zutreffenden Auffassung der Staatsanwaltschaft (Vernehmlassung S. 3) hat der Beschwerdeführer für diese Delikte keine Strafe zu erwarten, welche die bisher erstandene Haft von inzwischen über 18 Monaten deutlich übersteigt. Insofern ist die Haft nicht mehr verhältnismässig.</w:t>
      </w:r>
    </w:p>
    <w:p>
      <w:r>
        <w:rPr>
          <w:b/>
        </w:rPr>
        <w:t>E. 3.4</w:t>
      </w:r>
    </w:p>
    <w:p>
      <w:r>
        <w:t>Zu beachten ist jedoch Folgendes: Frau Prof. A.________ führt im Aktengutachten aus, eine psychiatrische Diagnose ohne eingehende psychiatrische und ergänzende testpsychologische Untersuchung sei nicht seriös zu stellen. Die Angaben in den Akten, des Beschwerdeführers selbst, nahestehender Angehöriger und Dritter sowie fachärztliche Berichte machten aber deutlich, dass beim Beschwerdeführer offenbar seit Jahren eine psychische Störung mit rezidivierendem Verlauf vorliege, die im Tatzeitraum von Relevanz gewesen sein dürfte; dies unabhängig davon, ob die Straftaten begangen oder vorgetäuscht worden seien. Vor dem Hintergrund einer Persönlichkeit, die in besonderer Weise eine Selbstwertproblematik und allfällige Bewältigungsstrategien (z.B. lautes Auftreten, sich in den Vordergrund stellen, Geschichten erzählen) vermuten lasse, würden ab 2004 psychopathologische Symptome erkennbar, die nach ICD-10 zunächst als psychosomatisch, später als depressiv klassifiziert worden seien. Zudem werde von Zwangshandlungen gesprochen. Betrachte man diese genauer, so gingen sie aus gutachterlicher Sicht über eine Zwangsstörung hinaus und muteten in hohem Masse psychotisch, d.h. wahnhaft an (S. 25). Diagnostisch sei an eine bipolare affektive Störung, z.T. mit psychotischen Symptomen zu denken. Aber auch eine Erkrankung aus dem schizophrenen Formenkreis mit ausgeprägteren affektiven Symptomen sei vorstellbar. Ebenso sei eine emotional instabile Persönlichkeitsstörung vom Borderline Typus nicht auszuschliessen. Für eine Abhängigkeitserkrankung ergäben sich nach Aktenlage hingegen keine hinreichenden Anhaltspunkte. Ebenso wenig fänden sich Hinweise für eine hirnorganische Störung (S. 26). Um das Rückfallrisiko zu verringern, sei eine adäquate Behandlung angezeigt, welche medikamentöse und psychotherapeutische Interventionen umfassen sollte. Sie sollte zunächst in einem geschlossenen Rahmen durchgeführt werden, vorzugweise in einer psychiatrischen Klinik. Ein Massnahmenzentrum für junge Erwachsene oder eine primär ambulante Behandlung wäre nicht geeignet, den therapeutischen Notwendigkeiten angemessen Rechnung zu tragen (S. 27) Die Gutachterin unterstreicht abschliessend, Diagnose, Prognoseeinschätzung und Massnahmenindikation stützten sich allein auf die Akten. Um die Einschätzung abzusichern, sei eine psychiatrische Untersuchung unumgänglich, welche vorzugsweise stationär durchzuführen sei. Das Kreisgericht hat, wie dargelegt, am 19. März 2009 beschlossen, beim FPD ein Gutachten über den Beschwerdeführer einzuholen. Aufgrund der Ausführungen von Frau Prof. A.________ ist aber schon jetzt davon auszugehen, dass hier eine freiheitsentziehende Massnahme insbesondere gemäss Art. 59 StGB (Behandlung psychischer Störungen) in Betracht kommt. Nach der Rechtsprechung hat der Haftrichter zu prüfen, ob aufgrund der Aktenlage mit einer Verurteilung zu einer freiheitsentziehenden Massnahme ernsthaft zu rechnen ist, deren gesamter Vollzug deutlich länger dauern könnte als die bisherige strafprozessuale Haft. Für den Haftrichter kann es allerdings schwierig sein abzuschätzen, wann der Angeschuldigte nach einem rechtskräftig angeordneten Vollzug der sichernden Massnahme probeweise oder endgültig entlassen werden könnte. Dabei muss er sich an der Therapieprognose des gerichtlich bestellten psychiatrischen Gutachters orientieren sowie an der diesbezüglichen Einschätzung des erkennenden Strafgerichts, sofern bereits ein (noch nicht rechtskräftiges) gerichtliches Urteil vorliegt. Muss der Beschuldigte ernsthaft mit dem Vollzug einer freiheitsentziehenden Massnahme rechnen, deren Gesamtdauer bis zur probeweisen oder endgültigen Entlassung deutlich über der bisher erstandenen Haftdauer liegt, ist die Haft verhältnismässig, auch wenn die zu erwartende Freiheitsstrafe unter der bisher erstandenen Haftdauer liegt ( BGE 126 I 172 E. 5e f. S. 178 f.; Urteile 1B_110/2008 vom 26. Mai 2008 E. 3.2 f. und 1P.366/2005 vom 7. Juli 2005 E. 2.5 f.). Im vorliegenden Fall liegt weder ein psychiatrisches Gutachten noch ein erstinstanzliches Urteil vor, das sich zur Frage äusserte, wann der Beschwerdeführer bei Anordnung einer freiheitsentziehenden Massnahme probeweise oder endgültig entlassen werden könnte. Das vom Kreisgericht in Auftrag gegebene Gutachten des FPD liegt noch nicht vor. Es muss bis Ende Juni 2009 erstattet werden (angefochtener Entscheid S. 12). Es spricht jedoch vieles dafür, dass der Sachverständige, welcher dieses Gutachten verfassen wird, bereits jetzt in der Lage ist anzugeben, ob und mit welcher freiheitsentziehenden Massnahme der Beschwerdeführer ernsthaft rechnen muss und wie lange diese bis zur probeweisen oder endgültigen Entlassung voraussichtlich dauern würde. Mit Blick darauf rechtfertigt sich folgendes Vorgehen: Die Sache wird unter Aufhebung des angefochtenen Entscheids an die Vorinstanz zurückgeweisen ( Art. 107 Abs. 2 BGG ). Diese wird den Gutachter unverzüglich anzufragen haben, ob der Beschwerdeführer mit einer freiheitsentziehenden Massnahme ernstlich rechnen muss, deren Dauer bis zur probeweisen oder endgültigen Entlassung die bisher erstandene Haft deutlich übersteigen würde. Der Gutachter wird einzuladen sein, dazu umgehend einen Kurzbericht zu verfassen. Je nach Antwort des Gutachters wird die Vorinstanz das Haftentlassungsgesuch gutzuheissen oder abzuweisen haben. Sollte der Gutachter nicht in der Lage sein, sich zur genannten Frage schon heute zu äussern, wird die Vorinstanz das Haftentlassungsgesuch gutzuheissen haben. Nur weil das Gericht möglicherweise eine freiheitsentziehende Massnahme anordnen könnte, die vielleicht länger dauern könnte als die bisher erstandene Haft, rechtfertigte sich die weitere Inhaftierung des Beschwerdeführers nicht. Insoweit bedarf es verlässlicher Anhaltspunkte, die nur der Gutachter geben kann. Die Vorinstanz wird das besondere Beschleunigungsgebot in Haftsachen ( Art. 31 Abs. 3 BV , Art. 5 Ziff. 3 EMRK ) weiterhin zu beachten haben. Die Anfrage wird dem Gutachter somit unverzüglich, am besten per Fax, zu unterbreiten sein. Dieser wird aufzufordern sein, die Anfrage ebenso unverzüglich zu beantworten. Jedenfalls bis zur Antwort des Gutachters rechtfertigt sich die weitere Inhaftierung des Beschwerdeführers. Sein mit der vorliegenden Beschwerde gestelltes Haftentlassungsgesuch ist deshalb abzuweisen.</w:t>
      </w:r>
    </w:p>
    <w:p>
      <w:r>
        <w:rPr>
          <w:b/>
        </w:rPr>
        <w:t>E. 3.5</w:t>
      </w:r>
    </w:p>
    <w:p>
      <w:r>
        <w:t>Sollte der Beschwerdeführer nicht ernsthaft mit einer freiheitsentziehenden Massnahme rechnen müssen, deren Dauer deutlich über der bisher erstanden Haft liegt, wäre seine weitere Inhaftierung unverhältnismässig. Damit könnten mit seiner Entlassung keine Ersatzmassnahmen anstelle der Untersuchungshaft gemäss Art. 177 StrV angeordnet werden. Ersatzmassnahmen sind nur solange zulässig wie die Untersuchungshaft selber ( BGE 133 I 27 E. 3.3 S. 30, mit Hinweisen; ANDREAS DONATSCH, in: Kommentar zur Strafprozessordnung des Kantons Zürich, 2000, N. 6 zu § 72 StPO ). Das Strafprozessrecht böte somit keine Möglichkeiten, der Bedrohung des Untersuchungsrichters und von Herrn B.________ zu begegnen. Diese Bedrohung könnte nicht dazu führen, dass die Haft über das verfassungsrechtlich zulässige Mass hinaus verlängert wird (vgl. Urteil 1B_280/2008 vom 6. November 2008 E. 2.7). In Betracht kämen dagegen Massnahmen nach dem Polizeigesetz des Kantons Bern vom 8. Juni 1997 (PolG; BGS 551.1). Danach kann die Kantonspolizei eine Person in ihre Obhut nehmen und festhalten, wenn dies zum Schutz dieser oder einer anderen Person gegen eine Gefahr unter anderem für die physische Integrität erforderlich ist (Art. 32 Abs. 1 lit. a PolG). Stellt eine Person eine erhebliche Gefahr für eine oder mehrere andere Personen dar, so kann der polizeiliche Gewahrsam während längstens sieben Tagen ab Anhaltung als Sicherheitsgewahrsam fortgesetzt werden. Die zuständigen Behörden haben unverzüglich alle zur Verfügung stehenden Massnahmen zu ergreifen, damit der Freiheitsentzug auf ein Minimum beschränkt werden kann. Das Haftgericht kann Ersatzmassnahmen anordnen (Art. 34 Abs. 2 PolG). Als solche kämen namentlich ein Kontakt- und Rayonverbot in Betracht (vgl. Urteil 1B_280/2008 vom 6. November 2008 E. 2.7). Auf Antrag des Untersuchungsrichters bzw. von Herrn B.________ käme überdies eine Friedensbürgschaft gemäss Art. 66 StGB in Frage. Dazu hat sich das Bundesgericht hier nicht näher zu äussern, da dies nicht Gegenstand des Verfahrens bildet.</w:t>
      </w:r>
    </w:p>
    <w:p>
      <w:r>
        <w:rPr>
          <w:b/>
        </w:rPr>
        <w:t>E. 4</w:t>
      </w:r>
    </w:p>
    <w:p>
      <w:r>
        <w:t>Die Beschwerde wird danach teilweise gutgeheissen, der angefochtene Entscheid aufgehoben und die Sache im Sinne der Erwägungen an die Vorinstanz zurückgewiesen. Soweit der Beschwerdeführer obsiegt, trägt er keine Kosten und hat ihm der Kanton eine Entschädigung zu bezahlen (Art. 66 Abs. 1 Satz 1 e contrario sowie Art. 68 Abs. 1 und 2 BGG ). Das Gesuch um unentgeltliche Rechtspflege und Verbeiständung nach Art. 64 BGG kann, soweit es durch die Gutheissung der Beschwerde nicht gegenstandlos geworden ist, bewilligt werden. Auch soweit der Beschwerdeführer unterliegt, trägt er daher keine Kosten. Seiner Anwältin ist aus der Bundesgerichtskasse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