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1A.99/2005 vom 4. November 2005</w:t>
      </w:r>
    </w:p>
    <w:p>
      <w:r>
        <w:t>Bundesgericht, 2005-11-04, DE</w:t>
      </w:r>
    </w:p>
    <w:p>
      <w:r>
        <w:rPr>
          <w:b/>
        </w:rPr>
        <w:t xml:space="preserve">Quelle: </w:t>
      </w:r>
      <w:r>
        <w:t>https://mcp.opencaselaw.ch/entscheid/bger_1A.99_2005</w:t>
      </w:r>
    </w:p>
    <w:p>
      <w:r>
        <w:t>FR: TF 1A.99/2005 du 4 novembre 2005</w:t>
      </w:r>
    </w:p>
    <w:p>
      <w:r>
        <w:t>IT: TF 1A.99/2005 del 4 novembre 2005</w:t>
      </w:r>
    </w:p>
    <w:p>
      <w:pPr>
        <w:pStyle w:val="Heading2"/>
      </w:pPr>
      <w:r>
        <w:t>Erwägungen</w:t>
      </w:r>
    </w:p>
    <w:p>
      <w:r>
        <w:rPr>
          <w:b/>
        </w:rPr>
        <w:t>E. 1</w:t>
      </w:r>
    </w:p>
    <w:p>
      <w:r>
        <w:t>Das angefochtene Urteil stützt sich wie die ihm zugrunde liegenden Sanierungs- und Erleichterungsentscheide auf öffentliches Recht des Bundes, nämlich auf die Bestimmungen des Bundesgesetzes über den Umweltschutz vom 7. Oktober 1983 (Umweltschutzgesetz, USG; SR 814.01) und der Lärmschutz-Verordnung vom 15. Dezember 1986 (LSV; SR 814.41), sowie auf die Vorschriften des Militärgesetzes vom 3. Februar 1995 (MG; SR 510.10), der Verordnung über das Schiesswesen ausser Dienst vom 5. Dezember 2003 (Schiessverordnung; SR 512.31) und der Verordnung über die Schiessanlagen für das Schiesswesen ausser Dienst vom 27. März 1991 (Schiessanlagen-Verordnung, SchAV; SR 510.512). Die Verwaltungsgerichtsbeschwerde ist daher zulässig.</w:t>
      </w:r>
    </w:p>
    <w:p>
      <w:r>
        <w:rPr>
          <w:b/>
        </w:rPr>
        <w:t>E. 2</w:t>
      </w:r>
    </w:p>
    <w:p>
      <w:r>
        <w:t>Die Beschwerdeführerin wirft dem Verwaltungsgericht bzw. dem Regierungsrat in erster Linie unrichtige Feststellung des Sachverhaltes vor. Die Jahresprogramme der Schiessanlage "Schwybogen" seien im Laufe des kantonalen Verfahrens massiv reduziert worden und nicht mehr mit den Programmen zu vergleichen, die der im Jahre 1995 erstellten Feinanalyse zugrunde gelegen hätten. Dieser Änderung der tatsächlichen Verhältnisse hätten die Vorinstanzen Rechnung tragen und die Sanierungsbedürftigkeit der Schiessanlage neu abklären müssen.</w:t>
      </w:r>
    </w:p>
    <w:p>
      <w:r>
        <w:t>Diese Vorbringen der Beschwerdeführerin sind jedoch unbehelflich. Sollte der Betrieb der Schiessanlage "Schwybogen" seit dem Jahre 1995 tatsächlich bereits erheblich eingeschränkt worden sein, was vor Bundesgericht nicht belegt wird, so wird die Beschwerdeführerin durch die in der Sanierungsverfügung vom Februar 2002 angeordneten betrieblichen Einschränkungen lediglich weniger beschwert. Die Beschwerdeführerin behauptet denn auch selbst nicht, es werde nunmehr derart wenig geschossen, dass die Immissionsgrenzwerte überall eingehalten werden könnten und sich Sanierungsmassnahmen sowie Erleichterungen vollständig erübrigten. Nur in diesem Falle hätten aber die betrieblichen Änderungen als rechtserheblich betrachtet und den Rechtsmittelentscheiden zugrunde gelegt werden müssen.</w:t>
      </w:r>
    </w:p>
    <w:p>
      <w:r>
        <w:t>Soweit im Übrigen in E. 2g des verwaltungsgerichtlichen Entscheides vom Gemeinderat Beckenried statt vom Gemeinderat Stans die Rede ist, handelt es sich offensichtlich um einen Verschrieb und nicht - wie die Beschwerdeführerin meint - um Rechtsmissbrauch.</w:t>
      </w:r>
    </w:p>
    <w:p>
      <w:r>
        <w:rPr>
          <w:b/>
        </w:rPr>
        <w:t>E. 3</w:t>
      </w:r>
    </w:p>
    <w:p>
      <w:r>
        <w:t>Die Beschwerdeführerin wendet sich gegen die verfügten betrieblichen Einschränkungen und verlangt, dass die militärischen Schiessen und das Feldschiessen bei der Schiesshalbtage-Berechnung ausser Acht gelassen würden.</w:t>
      </w:r>
    </w:p>
    <w:p>
      <w:r>
        <w:t>Zu diesem Einwand wird im angefochtenen Entscheid zu Recht dargelegt, dass es sich bei der fraglichen Schiessanlage um eine bestehende ortsfeste Anlage im Sinne von Art. 2 Abs. 1 LSV handelt, deren Betrieb zu Überschreitungen der massgebenden Immissionsgrenzwerte führt und welche daher nach den Bestimmungen von Art. 16 Abs. 1 USG und Art. 13 ff. LSV saniert werden muss. Gemäss Art. 13 Abs. 2 LSV sind Anlagen grundsätzlich derart zu sanieren, dass die Immissionsgrenzwerte nicht mehr überschritten werden. Kann die Einhaltung der Immissionsgrenzwerte mit Massnahmen, die technisch und betrieblich möglich sowie wirtschaftlich tragbar sind, nicht erreicht werden,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Nun besteht zwar tatsächlich, wie die Beschwerdeführerin betont, an der Sicherstellung des der Landesverteidigung dienenden Schiesswesens und insbesondere an der Durchführung der Bundesschiessübungen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1A.101/2002 vom 24. April 2003 E. 4.3, publ. in URP 2003 S. 693, 1A.187/2004 vom 21. April 2005 E. 3.2). Dagegen liegen die rein zivilen, sportlichen Schiessen nicht im öffentlichen Interesse und fallen daher Sanierungserleichterungen gemäss Art. 14 Abs. 1 lit. b LSV von vornherein ausser Betracht ( BGE 119 Ib 463 E. 5d und 6a S. 470 ff; 120 Ib 89 nicht publ. E. 5b; Urteil 1A.187/2004 vom 21. April 2005 E. 3.3). Bei zivilen Schiessveranstaltungen ist demnach der Immissionsgrenzwert regelmässig einzuhalten (vgl. BGE 117 Ib 101 E. 4 in fine S. 105; s.a.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Können demnach für Gemeindeschiessanlagen praktisch nur mit Rücksicht auf das Interesse an der Landesverteidigung überhaupt Sanierungserleichterungen gewährt werden, so kann keine Rede davon sein, dass die sog. Bundesschiessen bei der Ermittlung des Sanierungsbedarfs und des Umfangs allfälliger Erleichterungen unberücksichtigt bleiben könnten.</w:t>
      </w:r>
    </w:p>
    <w:p>
      <w:r>
        <w:t>Was die konkrete Ermittlung der für die Schiessanlage "Schwybogen" zuzulassenden Zahl von Schiesshalbtagen anbelangt, kann auf die zutreffenden Ausführungen des Verwaltungsgerichtes verwiesen werden. Soweit die Beschwerdeführerin eine Neufestsetzung des "Anlagefaktors" verlangt, übersieht sie offenbar, dass bereits der Regierungsrat den Zeitbedarf für die Bundes- und freiwilligen Schiessübungen nicht mehr anhand eines Anlagefaktors, sondern direkt gestützt auf die Bestimmungen der Schiessverordnung ermittelt hat (vgl. heute Art. 4 Abs. 1 lit. a und b Schiessverordnung). Eine Korrektur konnte jedoch angesichts des nur geringfügig abweichenden Ergebnisses unterbleiben.</w:t>
      </w:r>
    </w:p>
    <w:p>
      <w:r>
        <w:rPr>
          <w:b/>
        </w:rPr>
        <w:t>E. 4</w:t>
      </w:r>
    </w:p>
    <w:p>
      <w:r>
        <w:t>Die Beschwerdeführerin bezeichnet die angeordneten baulichen Sanierungsmassnahmen als unverhältnismässig, da der Einbau von Schallschutztunnels ausserordentlich teuer und die Wirkung solcher Tunnels im Geschossknallbereich gering sei.</w:t>
      </w:r>
    </w:p>
    <w:p>
      <w:r>
        <w:rPr>
          <w:b/>
        </w:rPr>
        <w:t>E. 4.1</w:t>
      </w:r>
    </w:p>
    <w:p>
      <w:r>
        <w:t>Was die Kosten für den Einbau von Schallschutztunnels anbelangt, so werden diese im angefochtenen Entscheid auf Fr. 4'000.-- bis Fr. 6'000.-- pro Tunnel beziffert, was für die Ausstattung der 12 Läger im 300m-Schiessstand "Schwybogen" zu Gesamtaufwendungen von Fr. 48'000.-- bis Fr. 72'000.-- führen werde. In der Verwaltungsgerichtsbeschwerde werden diese Zahlen bestritten und wird geltend gemacht, für den Einbau der Tunnelsysteme müsste massiv in die Bausubstanz der Schiessanlage eingegriffen und mit einem zusätzlichen hohen Kostenanfall (insgesamt über Fr. 170'000.--) gerechnet werden. Weshalb ein derartiger baulicher Aufwand getroffen werden müsste, legt die Beschwerdeführerin jedoch nicht dar. Wie den Publikationen der kantonalen Fachstellen entnommen werden kann, werden Lärmschutztunnels in der Regel nicht fest, sondern transportabel bzw. auf Schienen installiert und sind relativ leicht anzubringen (vgl. z.B. Zürcher Umweltpraxis Nr. 14/Oktober 1997 S. 47 und Nr. 30/2002 S. 26, Umwelt Aargau Nr. 28 Mai 2005 S. 15). Gemäss der Pressemitteilung der schweizerischen Bundesbehörden "Weniger Schiesslärm dank Lärmschutztunnel" vom August 1995 kostet ein Schiesstunnel inklusive Einbau Fr. 4'000.-- bis Fr. 7'000.--. Von den Herstellern werden Richtpreise von Fr. 3'000.-- bis Fr. 3'600.-- pro Tunnel, ohne Transport- und Montagekosten, genannt. Es hätte daher von Seiten der Beschwerdeführerin einiger Erklärungen dazu bedurft, weshalb die Montage von Schallschutztunnels in der Schiessanlage "Schwybogen" viel aufwändiger und teurer als in anderen Schiessständen sein sollte.</w:t>
      </w:r>
    </w:p>
    <w:p>
      <w:r>
        <w:rPr>
          <w:b/>
        </w:rPr>
        <w:t>E. 4.2</w:t>
      </w:r>
    </w:p>
    <w:p>
      <w:r>
        <w:t>Zur Wirksamkeit von Schallschutztunnels kann mit der Vorinstanz festgestellt werden, dass gemäss der Überzeugung der Fachleute solche Tunnels heute das beste Mittel zur Dämpfung des Mündungsknalls sind. Sie sind wirksamer als Lägerblenden und können im Idealfall zu einer Lärmminderung von bis zu 20 dB(A) führen. Schallschutztunnels zeigen auch eine sehr gute Wirkung in den Mündungsknallbereichen neben und hinter dem Schützenstand sowie hinter dem Scheibenstand. Lägerblenden decken dagegen nur einen ungenügenden Raumwinkel ab und dämpfen vor allem die seitliche Abstrahlung des Mündungsknalls. Im Geschossknallbereich zeigen Schallschutztunnels wie Lägerblenden nahezu keine Wirkung, da weder der (dominierende) Geschossknall noch die Geschossknall-Reflexionen reduziert werden. Eine Dämpfung des Geschossknalls durch bauliche Mittel (Dämme, Wälle, Wände) ist bei 300m-Schiessanlagen aus Gründen der Topographie, der landwirtschaftlichen Nutzung und des Landschaftsschutzes nur selten möglich (vgl. zum Ganzen Schriftenreihe Vollzug Umwelt, Schiesslärm-Modell SL-90, Erweiterung 1996, hrsg. BUWAL 1996, S. 11 ff; Robert Hofmann, Lärm und Lärmbekämpfung in der Schweiz, Vorlesungsskript ETH 2. A. 2000, S. 15-11 ff.).</w:t>
      </w:r>
    </w:p>
    <w:p>
      <w:r>
        <w:t>Die Nidwaldner Behörden sind somit bei ihren Sanierungsentscheiden zu Recht davon ausgegangen, dass der Einbau von Schiesstunnels die wirksamste und relativ preiswerte bauliche Massnahme zur Verbesserung der Lärmsituation bei den bestehenden 300m-Schiessanlagen sei. In der Umgebung der Schiessanlage Stans wird durch eine solche Vorkehr insbesondere das seitlich bzw. unmittelbar westlich des Schützenhauses liegende eingezonte Gebiet entlastet werden können. Wie die Lärmmessungen mit probeweise installierten Schallschutztunnels ergeben haben, kann der Schiesslärm auch in den westlich anschliessenden, teilweise überbauten Gebieten (Obere Spichermatte, Eichli und Oberstmühle) und sogar südlich der Autobahn (Empfangspunkt 8) deutlich vermindert werden. Der Einwand der Wirkungslosigkeit von Schallschutztunnels erweist sich damit als unbegründet.</w:t>
      </w:r>
    </w:p>
    <w:p>
      <w:r>
        <w:rPr>
          <w:b/>
        </w:rPr>
        <w:t>E. 5</w:t>
      </w:r>
    </w:p>
    <w:p>
      <w:r>
        <w:t>In der Verwaltungsgerichtsbeschwerde wird weiter gerügt, dass die Sanierungserleichterungen vorerst bis 31. Juli 2007 gewährt worden sind und auf diesen Zeitpunkt eine Überprüfung angesagt worden ist. Eine derartige Befristung finde weder in der Lärmschutzverordnung noch sonstwo ihre gesetzliche Grundlage. Mit der rechtskräftigen Sanierungsverfügung müsse für die Betroffenen verbindlich und definitiv festgesetzt werden, wie viel Schiesslärm sie verursachen dürften bzw. zu erdulden hätten. Derartige Verfügungen ertrügen keine Befristung, vielmehr müsse ein einmal sanierter Schiessstand als endgültig saniert gelten.</w:t>
      </w:r>
    </w:p>
    <w:p>
      <w:r>
        <w:t>Auch diesen Ausführungen ist nicht zu folgen. Die Beschwerdeführerin verkennt, dass gemäss Art. 18 Abs. 2 USG beim Umbau oder der Erweiterung einer sanierungsbedürftigen Anlage die einmal gewährte Erleichterung eingeschränkt oder aufgehoben werden kann. Einer solchen wesentlichen Änderung einer Anlage im Sinne von Art. 18 USG darf die wesentliche Änderung der Umstände gleichgestellt werden, die zu den Sanierungserleichterungen geführt haben. Haben sich die tatsächlichen Gegebenheiten derart verändert, dass die in Art. 14 lit. a und b LSV umschriebenen Voraussetzungen für Sanierungserleichterungen ganz oder teilweise dahingefallen sind, so können die gewährten Erleichterungen ebenfalls eingeschränkt oder aufgehoben werden. Dies trifft beispielsweise zu, wenn einstmals teure und für den Anlagenbetreiber unzumutbare Vorkehren aufgrund des technischen Fortschritts erschwinglich geworden sind oder wenn vorbestandene öffentliche Interessen, die bisher der Sanierung entgegengestanden haben, dahingefallen sind. Können aber bei Dahinfallen der in Art. 14 LSV genannten Voraussetzungen die Sanierungserleichterungen eingeschränkt oder aufgehoben werden, so müssen die Erleichterungen mit Blick auf einen möglichen Wegfall auch von vornherein befristet werden können. In diesem Sinne hat das Bundesgericht denn auch in BGE 119 Ib 463 E. 7 und 8a S. 475 ff. die Erleichterungen für eine Schiessanlage befristet und den Kanton zur Ausarbeitung einer umweltverträglicheren Lösung, wenn möglich in Form einer Gemeinschaftsanlage, verpflichtet.</w:t>
      </w:r>
    </w:p>
    <w:p>
      <w:r>
        <w:t>Es kann daher hier nicht beanstandet werden, dass die Nidwaldner Vollzugsbehörde im Hinblick darauf, dass infolge der Einführung der Armee XXI die Zahl der schiesspflichtigen Personen und damit der zeitliche Umfang der Bundesübungen abnehmen werden, die Sanierungserleichterungen vorerst bis 2007 befristet hat.</w:t>
      </w:r>
    </w:p>
    <w:p>
      <w:r>
        <w:rPr>
          <w:b/>
        </w:rPr>
        <w:t>E. 6</w:t>
      </w:r>
    </w:p>
    <w:p>
      <w:r>
        <w:t>Die Beschwerdeführerin erneuert schliesslich den Vorwurf der Verletzung des Gleichbehandlungsgebotes, seien doch in den im Jahre 1996 erlassenen Sanierungs- und Erleichterungsentscheiden für die Schiessanlage Ennetmoos weder Schallschutztunnels angeordnet noch die Schiesshalbtage reduziert noch die gewährten Erleichterungen befristet worden.</w:t>
      </w:r>
    </w:p>
    <w:p>
      <w:r>
        <w:t>Ob die Verhältnisse beim Schiessstand Ennetmoos mit jenen bei der Schiessanlage Stans tatsächlich vergleichbar sind, ist nicht bekannt, kann aber offen bleiben. Ausschlaggebend ist hier allein, dass die für den Schiessbetrieb auf der Schiessanlage "Schwybogen" verfügten baulichen und betrieblichen Sanierungsmassnahmen sowie die gewährten Erleichterungen vor Bundesrecht standhalten. Aus dem Umstand, dass seinerzeit gegenüber einer anderen Anlage offenbar weniger hohe und möglicherweise zu niedrige Sanierungsmassstäbe angewendet worden sind, kann die Beschwerdeführerin nichts zu ihren Gunsten ableiten. Sie behauptet denn auch selbst nicht, dass auf der Grundlage der Entscheide für die Schiessanlage Ennetmoos eine - allenfalls rechtswidrige - Praxis aufgebaut und nur hinsichtlich der Schiessanlage Stans von dieser abgewichen worden wäre. Nur in diesem Falle könnte aber die Beschwerdeführerin verlangen, praxisgemäss behandelt bzw. ebenfalls gesetzwidrig begünstigt zu werden (vgl. BGE 122 II 446 E. 4a S. 451 f.; 125 II 152 E. 5 S. 166, je mit Hinweisen). Dass keine "Praxis Ennetmoos" besteht, ergibt sich übrigens aus den Sanierungs-Verfügungen der Landschafts- und Umweltdirektion vom 14. Februar 2002, in denen für die weiteren sechs 300m-Schiessstände des Kantons Nidwalden die gleichen Kriterien berücksichtigt worden sind wie für die Schiessanlage Stans.</w:t>
      </w:r>
    </w:p>
    <w:p>
      <w:r>
        <w:rPr>
          <w:b/>
        </w:rPr>
        <w:t>E. 7</w:t>
      </w:r>
    </w:p>
    <w:p>
      <w:r>
        <w:t>Die Verwaltungsgerichtsbeschwerde ist nach dem Gesagten abzuweisen.</w:t>
      </w:r>
    </w:p>
    <w:p>
      <w:r>
        <w:t>Die bundesgerichtlichen Kosten sind dem Ausgang des Verfahrens entsprechend der Beschwerdeführerin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