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1A.90/2000 vom 19. Juni 2000</w:t>
      </w:r>
    </w:p>
    <w:p>
      <w:r>
        <w:t>Bundesgericht, 2000-06-19, DE</w:t>
      </w:r>
    </w:p>
    <w:p>
      <w:r>
        <w:rPr>
          <w:b/>
        </w:rPr>
        <w:t xml:space="preserve">Quelle: </w:t>
      </w:r>
      <w:r>
        <w:t>https://mcp.opencaselaw.ch/entscheid/bger_1A.90_2000</w:t>
      </w:r>
    </w:p>
    <w:p>
      <w:r>
        <w:t>FR: TF 1A.90/2000 du 19 juin 2000</w:t>
      </w:r>
    </w:p>
    <w:p>
      <w:r>
        <w:t>IT: TF 1A.90/2000 del 19 giugno 2000</w:t>
      </w:r>
    </w:p>
    <w:p>
      <w:pPr>
        <w:pStyle w:val="Heading2"/>
      </w:pPr>
      <w:r>
        <w:t>Regeste</w:t>
      </w:r>
    </w:p>
    <w:p>
      <w:r>
        <w:t>Rechtshilfe und Auslieferung</w:t>
      </w:r>
    </w:p>
    <w:p>
      <w:pPr>
        <w:pStyle w:val="Heading2"/>
      </w:pPr>
      <w:r>
        <w:t>Erwägungen</w:t>
      </w:r>
    </w:p>
    <w:p>
      <w:r>
        <w:rPr>
          <w:b/>
        </w:rPr>
        <w:t>E. 1</w:t>
      </w:r>
    </w:p>
    <w:p>
      <w:r>
        <w:t>a) Der angefochtene Beschluss der Bundesanwaltschaft ist eine Schlussverfügung i.S.v. Art. 80g Abs. 1 des Bundesgesetzes vom 20. März 1981 über internationale Rechtshilfe in Strafsachen (IRSG; SR 351. 1) . Er unterliegt zusammen mit den vorangehenden Zwischenverfügungen der Verwaltungsgerichtsbeschwerde ans Bundesgericht. Die Beschwerdeführerin ist als Inhaberin des Kontos, über das Auskunft erteilt werden soll, persönlich und direkt von der Rechtshilfemassnahme betroffen und hat ein schutzwürdiges Interesse an deren Aufhebung oder Änderung. Sie ist daher zur Beschwerde legitimiert ( Art. 80h lit. b IRSG , Art. 9a lit. a der Verordnung vom 24. Februar 1982 über internationale Rechtshilfe in Strafsachen [IRSV; SR 351. 11] ). Da auch die übrigen Sachurteilsvoraussetzungen vorliegen, ist auf die Verwaltungsgerichtsbeschwerde einzutreten, soweit die vorgebrachten Rügen zulässig sind, was im Zusammenhang mit jeder Einzelnen zu prüfen ist. b) Das Bundesgericht prüft die bei ihm erhobenen Rügen grundsätzlich mit freier Kognition; es ist aber nicht verpflichtet, nach weiteren der Rechtshilfe allenfalls entgegenstehenden Gründen zu forschen, die aus der Beschwerde nicht hervorgehen ( BGE 112 Ib 576 E. 3 S. 586). Die Sachverhaltsfeststellung der Bundesanwaltschaft als nichtrichterliche Behörde bindet das Bundesgericht zwar grundsätzlich nicht (vgl. Art. 105 OG ); ganz allgemein ist allerdings in Rechtshilfesachen vom Sachverhalt auszugehen, wie er im Rechtshilfegesuch und in dessen Ergänzungen bzw. Beilagen geschildert wird, ausser im Falle von offensichtlichen Irrtümern, Widersprüchen oder Lücken, die den von den ersuchenden Behörden aufgezeigten Verdacht sofort zu entkräften vermögen ( BGE 118 Ib 111 E. 5b S. 121 f.; 115 Ib 68 E. 3b/bb S. 78; 105 Ib 418 E. 4b S. 425 f., je mit Hinweisen). c) Für die hier streitige Rechtshilfe zwischen der Russischen Föderation und der Schweiz sind zunächst die Bestimmungen des Europäischen Übereinkommens über die Rechtshilfe in Strafsachen vom 20. April 1959 (EUeR, SR 0.351. 1) massgeblich. Dieses Abkommen wurde von der Schweiz am 20. Dezember 1966 und von der Russischen Föderation am 10. Dezember 1999 ratifiziert. Es ist daher gemäss seinem Art. 27 Ziff. 3 zwischen diesen Staaten seit dem 9. März 2000 in Kraft. Somit ist es als völkerrechtliche Verpflichtung der Schweiz nach bundesgerichtlicher Praxis im vorliegenden Entscheid anzuwenden, obwohl es zum Zeitpunkt des angefochtenen Entscheids noch nicht anwendbar war (vgl. nicht veröffentlichte E. 4 von BGE 125 II 356 ). Soweit das EUeR bestimmte Fragen nicht abschliessend regelt, gelangt das schweizerische Landesrecht, namentlich das IRSG und die dazugehörende IRSV, zur Anwendung (vgl. Art. 1 Abs. 1 IRSG ), auch wenn es eine weitergehende Rechtshilfe zulässt ( BGE 123 II 134 E. 1a S. 136 mit Hinweisen). In jedem Fall bleibt jedoch der Schutz der Menschenrechte vorbehalten ( BGE 123 II 595 E. 7c S. 617).</w:t>
      </w:r>
    </w:p>
    <w:p>
      <w:r>
        <w:rPr>
          <w:b/>
        </w:rPr>
        <w:t>E. 2</w:t>
      </w:r>
    </w:p>
    <w:p>
      <w:r>
        <w:t>Die Beschwerdeführerin bringt zunächst vor, die angefochtene Verfügung sei aufzuheben, weil die Bundesanwaltschaft zur Ausführung des Ersuchens gar nicht zuständig gewesen sei. Die Beschuldigten (und die Beschwerdeführerin) seien keine Beamten gewesen, weshalb eine Subsumtion ihres Verhaltens unter Art. 312 und 314 StGB , die zu einer Übertragung des Verfahrens an die Bundesanwaltschaft geführt habe, willkürlich sei. Abgesehen davon, dass auch Kader einer gemischtwirtschaftlichen Gesellschaft unter diese Strafbestände fallen können ( BGE 113 Ib 175 E. 7b S. 183), übersieht die Beschwerdeführerin, dass nach Art. 79 Abs. 4 IRSG die Bezeichnung der mit der Ausführung eines Ersuchens beauftragten Behörde nicht anfechtbar ist.</w:t>
      </w:r>
    </w:p>
    <w:p>
      <w:r>
        <w:rPr>
          <w:b/>
        </w:rPr>
        <w:t>E. 3</w:t>
      </w:r>
    </w:p>
    <w:p>
      <w:r>
        <w:t>Die Beschwerdeführerin rügt weiterhin, die Rechtshilfe verstosse gegen den Grundsatz der Verhältnismässigkeit. In diesem Zusammenhang sind auch ihre Vorbringen gegen die potentielle Erheblichkeit der zu übermittelnden Dokumente für das ausländische Strafverfahren zu prüfen. a) Nach der Rechtsprechung des Bundesgerichtes darf Rechtshilfe angesichts von Art. 3 EUeR nur im Rahmen des Grundsatzes der Verhältnismässigkeit gewährt werden. Sie darf nicht zu strafprozessualen Untersuchungshandlungen zur Auffindung von Belastungsmaterial zwecks nachträglicher Begründung eines Tatverdachtes dienen. Eine hinreichend präzise Umschreibung der Verdachtsgründe soll möglichen Missbräuchen vorbeugen ( BGE 125 II 65 E. 6b/aa S. 73 f.; 103 Ia 206 E. 6 S. 211 f.). Im Rahmen der internationalen Rechtshilfe in Strafsachen sind jedoch grundsätzlich alle Aktenstücke zu übermitteln, welche sich auf den im Ersuchen dargelegten Verdacht beziehen können. Mithin muss ein ausreichender sachlicher Konnex zwischen dem untersuchten Sachverhalt und den fraglichen Dokumenten vorliegen ( BGE 122 II 367 E. 2c S. 371; 112 Ib 462 E. 2b S. 463 f.). Darüber hinaus kann der Rechtshilferichter nicht abschliessend prüfen, welche konkreten Informationen innerhalb der erhobenen Kontenunterlagen von beweisrechtlicher Relevanz sein könnten. Für die Ausscheidung derjenigen Akten, die den Behörden des ersuchenden Staates auszuhändigen sind, stellt die bundesgerichtliche Rechtsprechung auf das Kriterium der potentiellen Erheblichkeit ab: Zu übermitteln sind diejenigen Aktenstücke, die sich möglicherweise auf den im Rechtshilfeersuchen dargestellten Sachverhalt beziehen können; nicht zu übermitteln sind nur diejenigen Akten, die für das ausländische Strafverfahren mit Sicherheit nicht erheblich sind ( BGE 122 II 367 E. 2c S. 371). Diese Rechtsprechung beruht auf der Überlegung, dass es ausschliesslich Sache der Strafgerichte des ersuchenden Staates ist, über Schuld oder Unschuld des Beschuldigten zu entscheiden. Die Rechtshilfebehörde, die mit dem ausländischen Ermittlungsverfahren nicht vertraut ist, kann in der Regel den Beweiswert jedes Dokuments gar nicht richtig einschätzen. Gemäss Art. 14 Ziff. 1 lit. b EUeR muss die ersuchende Behörde sodann den Gegenstand und den Grund ihres Gesuches spezifizieren. Daraus leitet die Praxis ab, dass sich die ersuchte Behörde an den Rahmen des Ersuchens zu halten hat und grundsätzlich nicht über die darin gestellten Begehren hinausgehen darf (sogenanntes "Übermassverbot"; vgl. BGE 115 Ib 373 E. 7 S. 375; 111 Ib 129 E. 4 S. 131, je mit Hinweisen). Dabei ist das Ersuchen nach Massgabe des Zwecks der angestrebten Rechtshilfe sachgerecht zu interpretieren. Wenn ein Ersuchen bezweckt, Geldtransfers deliktischer Herkunft zu verfolgen, ist es angezeigt, den ersuchenden Staat über alle Überweisungen auf und von den betroffenen Konten zu informieren. b) Die Beschwerdeführerin macht geltend, in einem ersten Schritt sollten sich das russische Verfahren und die von der Schweiz zu gewährende Rechtshilfe auf die Frage konzentrieren, ob Gelder von der Firma A.________ unzulässigerweise an die Firmen der Gruppen F.________ und Y.________ geflossen seien. Erst wenn feststehe, dass es zu illegalen Zahlungen gekommen sei, könnten ihre Konten bei der Abklärung der Frage von Interesse sein, wem etwas davon zugeflossen sei. Im Weiteren seien die herauszugebenden Unterlagen gar nicht geeignet, zur Klärung der im Rechtshilfeersuchen behaupteten Vorgänge beizutragen. Weder das Rechtshilfeersuchen noch die angefochtene Verfügung würden erklären, worin der Zusammenhang zwischen dem in Russland untersuchten Sachverhalt und den Konten der Beschwerdeführerin bestünde. Ein solcher existiere auch gar nicht, sondern es handle sich um eine Beweisausforschung zulasten von B.________. Dies würden auch die neuen, mit den ursprünglichen nicht zusammenhängenden Vorwürfe im Entscheid über die Verlängerung des Ermittlungsverfahrens vom 22. November 1999 zeigen, in dem wirtschaftsrechtliche Vergehen im Vordergrund stünden. Der Spezialitätsvorbehalt biete hiergegen keinen Schutz, da er von der Russischen Föderation erfahrungsgemäss nicht eingehalten werde. c) aa) Es ist nicht am ersuchten Staat zu entscheiden, wie die ausländische Strafuntersuchung zu führen ist. Jedenfalls erscheint es durchaus als sinnvoll abzuklären, ob und wieviel Geld an die Beschwerdeführerin als Kadermitarbeiterin der Firma A.________ geflossen ist, da streitig ist, ob die Überweisungen von der Firma A.________ an die Firmen Y.________ und F.________ kommerziell gerechtfertigt waren, oder Betrug oder ungetreue Geschäftsführung darstellten. bb) Die Beschwerdeführerin bestreitet die potentielle Erheblichkeit der zu übermittelnden Unterlagen für das ausländische Strafverfahren. Im Rechtshilfeersuchen und in seinen Ergänzungen wird der Verdacht geäussert, dass von der Firma A.________ an die Firmen Y.________ und F.________ überwiesene Gelder letztlich, über verschiedene Zwischengesellschaften gewaschen, den drei Hauptverdächtigen zugeflossen seien. In der Ergänzung vom 22. November 1999 wird zu diesen Zwischengesellschaften auch die Firma R.________ gezählt. Die im Rechtshilfeverfahren gesichteten Unterlagen haben nach Angaben der Bundesanwaltschaft gezeigt, dass es zu grösseren Überweisungen von der Firma Y.________ an die Firma R.________ gekommen ist, an der die Hauptbeschuldigten B.________ und G.________ massgeblich beteiligt seien. Die zu übermittelnden Unterlagen zeigen und die Beschwerdeführerin anerkennt, dass sie am 7. April 1998 von der Firma R.________ eine Überweisung von 500'000.-- US Dollar auf eines der beschlagnahmten Konten erhalten hat. Die Beschwerdeführerin behauptet, damit seien Lohnansprüche und Boni abgegolten worden, auf die sie als Kadermitglied der Firma A.________ Anspruch gehabt habe. Sie anerkennt somit einen direkten Zusammenhang zwischen der Firma R.________ und deren Überweisungen einerseits und der angeblich geschädigten Firma A.________ andererseits. Nach bundesgerichtlicher Praxis wäre es an der Beschwerdeführerin gewesen, zu behaupten und zu belegen, welchen mit dem Gegenstand der Strafuntersuchung nicht zusammenhängenden wirtschaftlichen Sinn die in den Unterlagen aufscheinenden Überweisungen haben sollen. Sie müsste also erklären, dass und welche zur Übermittlung vorgesehene Akten mit Sicherheit für das russische Strafverfahren ohne Bedeutung sind (vgl. BGE 122 II 367 E. 2d S. 371 f.). Die von der Beschwerdeführerin vorgebrachte Erklärung, sie habe 500'000 US Dollar für Lohnansprüche und Boni von der Firma A.________ über die Firma R.________ erhalten, genügt dazu nicht. Dazu erscheint der betreffende Betrag bei einem von der Beschwerdeführerin behaupteten Monatslohn von rund 400 US Dollar zu hoch, und es fehlen irgendwelche Belege für entsprechende Abmachungen mit der Firma A.________. Solche nähere Erklärungen und Belege für die genannte oder andere in den Unterlagen erscheinende Überweisungen hätten naturgemäss nur von der Beschwerdeführerin als Kontoinhaberin und Empfängerin vorgebracht werden können. Die in der Beschwerde behauptete Bereitschaft der Firmen der Gruppen Y.________ und F.________, ihre Tätigkeit zu erläutern, kann sie nicht ersetzen. Somit kann die Beschwerdeführerin heute der Bundesanwaltschaft nicht vorwerfen, sie habe das Verhältnismässigkeitsprinzip verletzt, indem sie keine Unterlagen von der Übermittlung ausgeschieden habe. Auf Grund des Vorstehenden und weil die Beschwerdeführerin zugleich Kadermitarbeiterin der angeblich geschädigten Gesellschaft war und Inhaberin der umstrittenen Konten und Depots ist, erscheinen die zu übermittelnden Unterlagen für das ausländische Verfahren als potentiell erheblich. cc) Von einer verpönten Beweisausforschung oder "fishing expedition" könnte nur die Rede sein, wenn der ersuchende Staat vor Gewährung der Rechtshilfe noch keine nach Gegenstand und Person konkreten Anhaltspunkte für den Verdacht einer Straftat hatte. Im vorliegenden Fall steht jedoch seit dem ersten Ersuchen vom 5. Mai 1999 im Mittelpunkt der Untersuchung, dass auf Veranlassung der Hauptbeschuldigten Deviseneinkünfte der Firma A.________ auf Konten der Firmen F.________ und Y.________ in der Schweiz überwiesen worden seien, und schliesslich unter anderem ihnen selbst zugeflossen seien. Die betroffenen Firmen haben die Überweisungen von der Firma A.________ an sie während der Untersuchung in der Schweiz nicht bestritten, sondern versucht, deren wirtschaftliche Berechtigung zu erklären. Die Vorgänge, auf die das Rechtshilfeersuchen gestützt wird, existieren also real, und würden, falls sich die Wertung der russischen Strafverfolgungsbehörden als richtig herausstellt, Straftatbestände erfüllen. Dies schliesst aus, dass das Rechtshilfeersuchen bloss der Beweisausforschung zwecks Auffindens ganz anderer Vorwürfe dient. Es trifft zwar zu, dass die ersuchenden Behörden in Ergänzungen des Rechtshilfeersuchens und insbesondere im Entscheid über die Verlängerung des Ermittlungsverfahrens vom 22. November 1999 immer neue, teilweise nicht rechtshilfefähige Vorwürfe erheben. Entgegen den Behauptungen der Beschwerdeführerin bleiben aber auch im Verlängerungsentscheid die Überweisungen von der Firma A.________ an die Firma Y.________ Mittelpunkt und Ausgangspunkt der Vorwürfe. Dass die Vorwürfe laufend präzisiert und gewisse fallen gelassen werden, liegt an der Natur einer Strafuntersuchung. Auch das bisherige Fehlen einer Anklageerhebung zeigt nicht, dass es in Wirklichkeit gar nicht um ein Strafverfahren wegen der erhobenen Vorwürfe geht. Da die Überweisungen an in der Schweiz geführte Firmen erfolgten und auch die Beschwerdeführerin ihre angeblichen Boni und Lohnüberweisungen in der Schweiz erhielt, erscheint es vielmehr plausibel, dass die entscheidende Frage der wirtschaftlichen Berechtigung der Überweisungen erst dank der Rechtshilfe der Schweiz geklärt werden kann. Der ausdrücklich in die angefochtene Verfügung aufgenommene Spezialitätsvorbehalt stellt sicher, dass die übermittelten Unterlagen nicht in Verfahren wegen anderer, unter Umständen gar nicht rechtshilfefähiger Vorwürfe benutzt werden können. Die Beschwerdeführerin behauptet, dieser Vorbehalt biete keinen Schutz, da er von den russischen Behörden nicht eingehalten werde. Ohne weitere Präzisierung führt sie aus, sie habe die Erfahrung gemacht, dass Informationen der Presse zugespielt würden. Es sei auch davon auszugehen, dass der Geheimdienst in deren Besitz komme. Das Bundesgericht hat schon entschieden, dass Indiskretionen in der ausländischen Strafuntersuchung keine anderen schweren Mängel des Verfahrens im Sinne von Art. 2 lit. d IRSG darstellen ( BGE 115 Ib 68 E. 6 S. 86 f.; 110 Ib 173 E. 6b S. 182-184). Selbst die Beschwerdeführerin behauptet nicht, dass die übermittelten Unterlagen in anderen Strafverfahren benutzt würden. Es gibt auch keinerlei Anhaltspunkte dafür, dass die russischen Behörden diesen Vorbehalt in Verletzung ihrer völkerrechtlichen Verpflichtungen nicht einhalten würden (vgl. den Schweizer Vorbehalt b zu Art. 2 EUeR , SR 0.351. 1 und AS 1999 1353). Dies gilt umso mehr, als es hier um einen hochpolitischen Fall geht, in den prominente Geschäftsleute und Politiker involviert sind. Deren Verfolgung und Verurteilung in Verletzung des Spezialitätsvorbehalts würde unweigerlich internationales Aufsehen erregen und künftig die Gewährung von Rechtshilfe an die Russische Föderation in Frage stellen.</w:t>
      </w:r>
    </w:p>
    <w:p>
      <w:r>
        <w:rPr>
          <w:b/>
        </w:rPr>
        <w:t>E. 4</w:t>
      </w:r>
    </w:p>
    <w:p>
      <w:r>
        <w:t>Die Beschwerdeführerin macht sodann geltend, weder gegen sie selbst noch gegen B.________, G.________ oder K.________ sei in Russland ein Strafverfahren eröffnet worden. Ihre Anwältin bestätigt, dass keinerlei Anklage gegen sie erhoben worden sei. Aus diesem Grunde könnten die Hauptbeschuldigten und die Beschwerdeführerin ihre insbesondere in Art. 6 Ziff. 3 lit. a EMRK garantierten Verteidigungsrechte nicht ausüben. Somit würde das Verfahren in Russland gegen den schweizerischen "ordre public" verstossen und die Rechtshilfe müsse deshalb verweigert werden. a) aa) Zu Recht ruft die Beschwerdeführerin den "ordre public" an, dessen Beeinträchtigung nach Art. 2 lit. b EUeR die Verweigerung einer Rechtshilfe erlaubt, und nicht direkt Art. 2 lit. a IRSG . Nach dieser Bestimmung wird einem Rechtshilfeersuchen nicht entsprochen, wenn Gründe für die Annahme bestehen, dass das ausländische Verfahren nicht den in der EMRK festgelegten Verfahrensgrundsätzen entspricht. Angesichts des Grundsatzes des Vorrangs des Völkerrechts (vgl. Art. 1 Abs. 1 IRSG und BGE 122 II 485 E. 3a S. 487) stellt sich die Frage, ob sich die Beschwerdeführerin gegenüber der vorliegenden, auf das EUeR gestützten Rechtshilfe - wie nach Art. 2 lit. a IRSG - auf die Gefahr von Verletzungen der EMRK im ausländischen Verfahren berufen kann. Das EUeR enthält keine Art. 2 lit. a IRSG entsprechende Bestimmung. Das Bundesgericht hat jedoch für das Europäische Auslieferungsübereinkommen vom 13. Dezember 1957 (EAUe; SR 0.353. 1), das in diesem Zusammenhang dieselbe Frage aufwirft, entschieden, dass die genannten Verfahrensgrundsätze dem internationalen "ordre public" angehören. Die Schweiz würde ihre internationalen Verpflichtungen verletzen, wenn sie eine Person an einen Staat ausliefern würde, in dem deren Behandlung entgegen der EMRK ernsthaft zu befürchten wäre ( BGE 125 II 356 E. 8a S. 364 mit Hinweisen). Hinzu kommt, dass der in Art. 2 lit. a IRSG vorgesehene Ausschlussgrund dem Schweizer "ordre public" entspricht ( BGE 117 Ib 53 E. 3 S. 60 f.; 103 Ia 199 E. 4c S. 205, je mit Hinweisen), dessen Anrufung Art. 2 lit. b EUeR erlaubt (vgl. Robert Zimmermann, La coopération judiciaire internationale en matière pénale, 1999, S. 84 f.). Schliesslich könnte die Verpflichtung der Schweiz, die Menschenrechte einer von einem Rechtshilfegesuch betroffenen Person zu schützen, direkt aus dem Verfassungs- und Völkerrecht abgeleitet werden. Art. 35 BV unterstreicht, dass die Grundrechte in der ganzen Rechtsordnung und bei der Verwirklichung jeder staatlichen Aufgabe zur Geltung kommen müssen. Zwischen der Schweiz und der Russischen Föderation gilt im Übrigen die EMRK ebenso wie das EUeR. Daher könnte das EUeR nicht so ausgelegt werden, dass es die Schweiz daran hindern könnte, die von der EMRK garantierten Rechte zu berücksichtigen. Die Beschwerdeführerin könnte sich somit im vorliegenden Verfahren auf eine Verletzung von Art. 6 Ziff. 3 lit. a EMRK im russischen Strafverfahren berufen. So soll verhindert werden,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 BGE 123 II 595 E. 7c S. 617 mit Hinweisen; 115 Ib 68 E. 6 S. 87). Dies ist von besonderer Bedeutung im Auslieferungsverfahren, gilt aber grundsätzlich auch für andere Formen von Rechtshilfe ( BGE 123 II 161 E. 6a S. 166 f.). Die Prüfung des genannten Ausschlussgrundes setzt ein Werturteil über das politische System des ersuchenden Staates, seine Institutionen, sein Verständnis von den Grundrechten und deren effektive Gewährleistung sowie über die Unabhängigkeit und Unparteilichkeit der Justiz voraus ( BGE 123 II 511 E. 5b S. 517; 111 Ib 138 E. 4 S. 142; vgl. auch BGE 122 II 373 E. 2a S. 376 f. mit Hinweisen zu Art. 3 EAUe ). Der Rechtshilferichter muss in dieser Hinsicht besondere Vorsicht walten lassen. Es genügt daher nicht, sich auf die allgemeinen politischen oder rechtlichen Verhältnisse im ersuchenden Staat zu berufen. Vielmehr muss der im ausländischen Strafverfahren Beschuldigte glaubhaft machen, dass objektiv und ernsthaft eine schwerwiegende Verletzung der Menschenrechte im ersuchenden Staat zu befürchten ist, die ihn unmittelbar berührt ( BGE 123 II 511 E. 5b S. 517; 112 Ib 215 E. 7 S. 224; 109 Ib 64 E. 5b/aa S. 73; 108 Ib 408 E. 8b/bb S. 412). Unsicherheiten über die allgemeine Menschenrechtssituation im ersuchenden Staat rechtfertigen keine Verweigerung der Rechtshilfe, können aber die Einholung von Zusicherungen hinsichtlich der Einhaltung von Art. 6 EMRK bzw. Art. 14 UNO-Pakt II gebieten ( BGE 123 II 161 E. 6f S. 171 ff.). bb) Die Beschwerdeführerin wird durch die angebliche Verletzung von Rechten, die Dritten zustehen, nicht selbst betroffen. Sie ist auch nicht legitimiert, in deren Interesse Verwaltungsgerichtsbeschwerde zu führen ( BGE 114 Ib 68 E. 6 S. 87; unveröffentlichte E. 2a von BGE 125 II 258 ). Nach dieser Rechtsprechung kann im vorliegenden Verfahren nicht auf die Rüge eingetreten werden, die Verteidigungsrechte von B.________, G.________ und K.________ würden verletzt. Die Beschwerdeführerin selbst behauptet nicht, im ausländischen Verfahren beschuldigt zu sein, und solches ergibt sich auch nicht aus dem Rechtshilfeersuchen und seinen Ergänzungen. Sie kann sich daher nicht auf Verteidigungsrechte berufen, die ihr im gegenwärtigen Verfahrensstadium noch gar nicht zustehen. Nach Art. 6 Ziff. 3 lit. a EMRK muss jeder Angeklagte in möglichst kurzer Frist in allen Einzelheiten über die Art und den Grund der gegen ihn erhobenen Beschuldigungen in Kenntnis gesetzt werden. Dabei ist die Frage, wer "Angeklagter" ist, autonom und unabhängig vom innerstaatlichen Verfahren zu entscheiden. Eine Auskunft über eine Beschuldigung ist zu erteilen, sobald diese für den Betroffenen einschneidende Auswirkungen hat (vgl. Entscheid der EKMR vom 11. Mai 1988 i.S. C. c. Italien, Décisions et Rapports, Band 56, S. 48 mit Hinweisen). Eine Beschlagnahme von Vermögenswerten mag als einschneidende Massnahme angesehen werden. Im vorliegenden Fall ist sie jedoch gegen die Beschwerdeführerin nicht als Beschuldigte, sondern als Drittperson gerichtet, auf deren Konten Gelder von Beschuldigten überwiesen worden sein sollen. Ein Einbezug von Informationen selbst unbeteiligter Dritter in ein Rechtshilfeverfahren ist zulässig (vgl. Zimmermann, a.a.O., S. 174 f.). Somit hatte die Beschwerdeführerin keinen Anspruch, über das Strafverfahren in Russland informiert zu werden. Ihre Rechte als unbeteiligte Dritte konnte sie im Schweizer Rechtshilfeverfahren wahren. Immerhin kündigen die russischen Strafverfolgungsbehörden an, dass sie auf Grund der ihnen von der Schweiz zu übermittelnden Unterlagen weitere Anklagen erheben könnten. Damit erscheint es möglich, dass auch die Beschwerdeführerin auf Grund der Unterlagen über Zahlungen an sie und angesichts ihrer ehemaligen Funktionen in der Firma A.________ beschuldigt würde. Im Hinblick darauf erscheint es angemessen, der Beschwerdeführerin schon heute zuzugestehen, sich auf Art. 2 lit. a IRSG in Verbindung mit Art. 2 lit. b EUeR zu berufen. Sie substanziiert jedoch in ihrer Beschwerde in keiner Weise, inwiefern ihre Verteidigungsrechte in einem künftigen Strafverfahren in Russland nicht beachtet werden sollten. Da die Russische Föderation Vertragspartei der EMRK ist und die Beschwerdeführerin schon heute in Russland durch eine Anwältin vertreten ist, ist vielmehr davon auszugehen, dass der Beschwerdeführerin, sobald sie beschuldigt werden sollte, ihre Verteidigungsrechte gewährt werden (vgl. Art. 1 EMRK ). Falls dies nicht der Fall sein sollte, könnte sie ihre Rechte nach Art. 6 EMRK und Art. 2 des Protokolls Nr. 7 zur EMRK vom 22. November 1984 (SR 0.101. 07; für die Russische Föderation am 1. August 1998 in Kraft getreten) auf nationaler Ebene geltend machen. Subsidiär stünde eine Individualbeschwerde an den Europäischen Gerichtshof für Menschenrechte nach Art. 34 EMRK zur Verfügung. b) Sinngemäss ruft die Beschwerdeführerin mit ihrer Behauptung, es laufe kein Strafverfahren gegen die Hauptbeschuldigten, auch Art. 1 Ziff. 1 EUeR an, aus dem sich ergibt, dass Rechtshilfe nach diesem Abkommen nur gewährt wird, wenn im ersuchenden Staat ein Strafverfahren läuft. Um diese Voraussetzung zu erfüllen, ist jedoch keine Anklageerhebung nötig. Die Eröffnung einer Voruntersuchung genügt, wenn diese dazu bestimmt ist, später ein Strafverfahren herbeizuführen ( BGE 123 II 161 E. 3a S. 165 mit Hinweisen). Die Bundesanwaltschaft verweist auf die Ergänzung des Rechtshilfeersuchens vom 12. November 1999. Diese belege, dass in Russland eine Strafuntersuchung fortgesetzt werde. Darin kündigt der Untersuchungsrichter die Erhebung einer Anklage wegen Betruges an. Auch der Vorwurf der Geldwäscherei werde gegen G.________ und K.________ nicht fallen gelassen. In dieselbe Richtung weist ebenfalls die vom stellvertretenden Generalstaatsanwalt am 22. November 1999 bewilligte Verlängerung der Frist für die Voruntersuchung bis zum 18. Juni 2000. Somit bleibt es die Absicht der ersuchenden Behörden, Anklage zu erheben. Dafür kann Rechtshilfe gewährt werden.</w:t>
      </w:r>
    </w:p>
    <w:p>
      <w:r>
        <w:rPr>
          <w:b/>
        </w:rPr>
        <w:t>E. 5</w:t>
      </w:r>
    </w:p>
    <w:p>
      <w:r>
        <w:t>Schliesslich kritisiert die Beschwerdeführerin, dass sich das Dispositiv der angefochtenen Verfügung nicht zum Schicksal der mit Zwischenverfügung vom 27. Juli 1999 beschlagnahmten Konten und Depots äussere. Sie verlangt deren Freigabe. Es gehe nicht an, dass deren weiteres Schicksal, wie in der Begründung der angefochtenen Verfügung ausgeführt werde, in das Belieben des ersuchenden Staates gestellt werde. Auf die Konten seien nie Gelder der Firma A.________ geflossen und das Verfahren in Russland sei weder fair noch effizient. Dass die Beschlagnahme angesichts der Gutheissung des Rechtshilfeersuchens fortdauert, ergibt sich eindeutig aus den Erwägungen des angefochtenen Entscheids und der darin erwähnten Rechtslage (vgl. Art. 74a IRSG und Art. 33a IRSV ). Da der ersuchende Staat den Verdacht untersucht, dass die auf die Konten der Beschwerdeführerin geflossenen Gelder den Erlös aus einer strafbaren Handlung darstellen, konnten diese zu Sicherungszwecken beschlagnahmt werden. Im Hinblick auf eine mögliche Herausgabe an den ersuchenden Staat gestützt auf dessen rechtskräftiges Strafurteil dürfen sie weiterhin beschlagnahmt bleiben, bis der ersuchende Staat sie entweder herausfordert oder freigibt. Die Beschwerdeführerin erklärt an anderer Stelle ihrer Beschwerde, dass gewisse Überweisungen "Lohnansprüche und Boni" gewesen seien, die ihr gegen die Firma A.________ zugestanden seien. Selbst nach ihren eigenen Angaben trifft es somit nicht zu, dass nie Gelder von der Firma A.________ auf die beschlagnahmten Konten geflossen wären. Ob diese wirklich Erlöse von Straftaten waren, wird im ausländischen Verfahren zu entscheiden sein. Die Beschwerdeführerin präzisiert nicht, inwiefern das ausländische Einziehungsverfahren unfair wäre. Was die Dauer des Verfahrens betrifft, ist diese angesichts der Komplexität der Vorwürfe und der in verschiedenen Ländern zu führenden Untersuchungen vorderhand nicht zu beanstanden. Falls sich künftig ungerechtfertigte Verzögerungen ergeben sollten, kann die Bundesanwaltschaft der ersuchenden Behörde eine Frist für die Einleitung eines formellen Einziehungsverfahrens setzen (vgl. Art. 80o IRSG ; BGE 123 II 268 E. 4c S. 277).</w:t>
      </w:r>
    </w:p>
    <w:p>
      <w:r>
        <w:rPr>
          <w:b/>
        </w:rPr>
        <w:t>E. 6</w:t>
      </w:r>
    </w:p>
    <w:p>
      <w:r>
        <w:t>Die Verwaltungsgerichtsbeschwerde ist somit abzuweisen, soweit auf sie eingetreten werden kann. Bei diesem Verfahrensausgang sind die bundesgerichtlichen Kosten der Beschwerdeführerin aufzuerlegen ( Art. 156 Abs. 1 OG ). Parteientschädigungen sind keine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