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1A.8/2005 vom 24. März 2005</w:t>
      </w:r>
    </w:p>
    <w:p>
      <w:r>
        <w:t>Bundesgericht, 2005-03-24, FR</w:t>
      </w:r>
    </w:p>
    <w:p>
      <w:r>
        <w:rPr>
          <w:b/>
        </w:rPr>
        <w:t xml:space="preserve">Quelle: </w:t>
      </w:r>
      <w:r>
        <w:t>https://mcp.opencaselaw.ch/entscheid/bger_1A.8_2005</w:t>
      </w:r>
    </w:p>
    <w:p>
      <w:r>
        <w:t>FR: TF 1A.8/2005 du 24 mars 2005</w:t>
      </w:r>
    </w:p>
    <w:p>
      <w:r>
        <w:t>IT: TF 1A.8/2005 del 24 marzo 2005</w:t>
      </w:r>
    </w:p>
    <w:p>
      <w:pPr>
        <w:pStyle w:val="Heading2"/>
      </w:pPr>
      <w:r>
        <w:t>Erwägungen</w:t>
      </w:r>
    </w:p>
    <w:p>
      <w:r>
        <w:rPr>
          <w:b/>
        </w:rPr>
        <w:t>E. 1</w:t>
      </w:r>
    </w:p>
    <w:p>
      <w:r>
        <w:t>Le recours est interjeté dans le délai et les formes utiles contre l'annulation, par l'autorité cantonale, d'une décision de clôture prise par l'autorité d'exécution ( art. 80f al. 1 et 80k EIMP ). L'OFJ a qualité pour recourir, en tant qu'autorité de surveillance ( art. 80h al. 1 EIMP ).</w:t>
      </w:r>
    </w:p>
    <w:p>
      <w:r>
        <w:rPr>
          <w:b/>
        </w:rPr>
        <w:t>E. 2</w:t>
      </w:r>
    </w:p>
    <w:p>
      <w:r>
        <w:t>Selon l'OFJ, la demande d'entraide du 9 février 1994 tendait déjà à la production de l'intégralité de la documentation bancaire, y compris les justificatifs. La première décision de clôture n'exécutait qu'incomplètement cette mission. Par conséquent, la lettre du 13 janvier 2004 ne constituait pas une demande complémentaire, mais un simple rappel tendant à une exécution complète. Les conditions de forme imposées aux demandes d'entraide n'étaient donc pas applicables. L'existence d'une procédure pénale serait avérée, et une éventuelle utilisation civile des pièces transmises ne serait pas exclue, en vue de la réparation du dommage. La question de la compétence de l'autorité requérante aurait déjà fait l'objet de l'arrêt du Tribunal fédéral du 11 septembre 2002.</w:t>
      </w:r>
    </w:p>
    <w:p>
      <w:r>
        <w:rPr>
          <w:b/>
        </w:rPr>
        <w:t>E. 2.1</w:t>
      </w:r>
    </w:p>
    <w:p>
      <w:r>
        <w:t>Lorsque l'autorité requérante s'aperçoit que des renseignements complémentaires apparaissent nécessaires, soit à la lecture des documents transmis par la Suisse, soit au vu des développements de ses propres investigations, elle adresse une demande d'entraide complémentaire qui doit être traitée de la même façon qu'une demande ordinaire. Une nouvelle demande peut aussi être formée, en raison de faits ou d'éléments de droit nouveaux, lorsqu'une précédente requête a été partiellement ou totalement rejetée (Zimmermann, La coopération judiciaire internationale en matière pénale, Berne 2004 n° 175 p. 188-189).</w:t>
      </w:r>
    </w:p>
    <w:p>
      <w:r>
        <w:t>En revanche, lorsque l'autorité d'exécution s'aperçoit que sa décision d'entrée en matière n'a pas été entièrement ou correctement exécutée, au regard de la mission qui lui est confiée, elle doit simplement tenter d'y remédier de son propre chef, sans que cela ne nécessite ni intervention de l'Etat requérant, ni décision d'entrée en matière complémentaire. Si une décision de clôture et de transmission a déjà été rendue, il y a lieu de procéder à un nouveau tri des documents recueillis après coup, et de rendre une nouvelle ordonnance de transmission (cf. ATF 130 II 14 consid. 4.1 p. 16).</w:t>
      </w:r>
    </w:p>
    <w:p>
      <w:r>
        <w:rPr>
          <w:b/>
        </w:rPr>
        <w:t>E. 2.2</w:t>
      </w:r>
    </w:p>
    <w:p>
      <w:r>
        <w:t>En l'espèce, la demande d'entraide du 9 février 1994 tendait à la production de l'intégralité de la documentation bancaire, depuis 1986. L'autorité requérante mentionnait les documents requis - parmi lesquels les relevés, documents d'ouverture, chèques, justificatifs de retraits, dépôts et transferts, instructions des clients, correspondance et toutes autres informations. Elle précisait que les documents devaient être produits "sans limitation", insistant une fois encore sur la nécessité d'une documentation la plus complète possible. Le juge d'instruction ne pouvait pas, dès lors, se contenter des documents remis par la banque, qui ne comprenaient pas les pièces justificatives.</w:t>
      </w:r>
    </w:p>
    <w:p>
      <w:r>
        <w:t>Selon la Chambre d'accusation, la procédure d'entraide aurait été entièrement achevée par la première décision de clôture, de sorte que toute nouvelle remise de documents ne pourrait être demandée qu'en vertu d'une nouvelle demande d'entraide formelle. Ce point de vue ne peut être suivi. En premier lieu, l'absence des justificatifs dans l'ordonnance de transmission ne procède pas d'une intention délibérée de l'autorité d'exécution; en effet, s'il y avait eu refus de l'entraide judiciaire sur ce point, un tel refus aurait dû être motivé ( art. 80d EIMP ). En l'absence de toute mention dans l'ordonnance de clôture du 15 octobre 2001, on peut supposer, avec l'OFJ, qu'il s'agit plutôt d'une inadvertance. Au surplus, l'autorité de la chose jugée ne s'applique que de manière restreinte aux décisions relatives à l'entraide judiciaire ( ATF 121 II 93 consid. 3). Le prononcé d'une décision de clôture n'empêche donc pas l'autorité requérante de renouveler une demande d'entraide - qui n'a pu, par exemple, être exécutée pour des motifs de forme - ou, comme en l'espèce, de demander une exécution plus complète des actes requis. L'autorité d'exécution peut, pour sa part, obtenir en tout temps des renseignements supplémentaires, dans la mesure où ceux-ci sont couverts par la demande d'entraide initiale.</w:t>
      </w:r>
    </w:p>
    <w:p>
      <w:r>
        <w:t>La demande d'entraide du 9 février 1994 est restée incomplètement exécutée. Par conséquent, il était loisible au juge d'instruction d'exiger la production de la documentation bancaire complète en se fondant sur sa première décision d'entrée en matière, indépendamment de toute nouvelle demande d'entraide. A ce sujet, l'intervention du mandataire de l'Etat requérant constitue un simple rappel, de nature informelle, non soumis aux exigences de forme de l'EIMP.</w:t>
      </w:r>
    </w:p>
    <w:p>
      <w:r>
        <w:rPr>
          <w:b/>
        </w:rPr>
        <w:t>E. 2.3</w:t>
      </w:r>
    </w:p>
    <w:p>
      <w:r>
        <w:t>La démarche de l'Etat requérant n'appelant qu'une ordonnance de clôture complémentaire, le mode de procéder du juge d'instruction n'est pas critiquable. Fondée sur des motifs erronés, l'ordonnance de la Chambre d'accusation doit être annulée et la cause doit lui être renvoyée. Il appartiendra à la Chambre d'accusation de statuer à nouveau, en se limitant aux griefs relatifs à la décision de clôture; en effet, l'admissibilité de l'entraide ne peut en principe plus être remise en cause à ce stade (arrêt 1A.39/2001 du 3 avril 2001).</w:t>
      </w:r>
    </w:p>
    <w:p>
      <w:r>
        <w:rPr>
          <w:b/>
        </w:rPr>
        <w:t>E. 3</w:t>
      </w:r>
    </w:p>
    <w:p>
      <w:r>
        <w:t>Le recours de droit administratif doit par conséquent être admis. L'ordonnance attaquée est annulée et la cause est renvoyée à la Chambre d'accusation pour nouvelle décision. Conformément à l' art. 156 al. 1 OJ , un émolument judiciaire est mis à la charge de la partie qui succombe, en l'occurrence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