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1A.87/2002 vom 11. Juni 2002</w:t>
      </w:r>
    </w:p>
    <w:p>
      <w:r>
        <w:t>Bundesgericht, 2002-06-11, DE</w:t>
      </w:r>
    </w:p>
    <w:p>
      <w:r>
        <w:rPr>
          <w:b/>
        </w:rPr>
        <w:t xml:space="preserve">Quelle: </w:t>
      </w:r>
      <w:r>
        <w:t>https://mcp.opencaselaw.ch/entscheid/bger_1A.87_2002</w:t>
      </w:r>
    </w:p>
    <w:p>
      <w:r>
        <w:t>FR: TF 1A.87/2002 du 11 juin 2002</w:t>
      </w:r>
    </w:p>
    <w:p>
      <w:r>
        <w:t>IT: TF 1A.87/2002 del 11 giugno 2002</w:t>
      </w:r>
    </w:p>
    <w:p>
      <w:pPr>
        <w:pStyle w:val="Heading2"/>
      </w:pPr>
      <w:r>
        <w:t>Regeste</w:t>
      </w:r>
    </w:p>
    <w:p>
      <w:r>
        <w:t>Rechtshilfe und Auslieferung</w:t>
      </w:r>
    </w:p>
    <w:p>
      <w:pPr>
        <w:pStyle w:val="Heading2"/>
      </w:pPr>
      <w:r>
        <w:t>Erwägungen</w:t>
      </w:r>
    </w:p>
    <w:p>
      <w:r>
        <w:rPr>
          <w:b/>
        </w:rPr>
        <w:t>E. 1.1</w:t>
      </w:r>
    </w:p>
    <w:p>
      <w:r>
        <w:t>Der angefochtene Beschluss ist eine Verfügung einer letztinstanzlichen kantonalen Behörde, mit der das Rechtshilfeverfahren abgeschlossen wird. Er unterliegt somit der Verwaltungsgerichtsbeschwerde ans Bundesgericht (Art. 80f Abs. 1 des Bundesgesetzes vom 20. März 1981 über internationale Rechtshilfe in Strafsachen [IRSG; SR 351.1]). Die Beschwerdeführer sind als Inhaber der gesperrten Konten persönlich und direkt von der Rechtshilfemassnahme betroffen und haben ein schutzwürdiges Interesse an deren Aufhebung oder Änderung. Sie sind daher zur Beschwerde legitimiert ( Art. 80h lit. b IRSG , Art. 9a lit. a der Verordnung vom 24. Februar 1982 über internationale Rechtshilfe in Strafsachen [IRSV; SR 351.11] ). Da auch die übrigen Sachurteilsvoraussetzungen vorliegen, ist auf die Verwaltungsgerichtsbeschwerde einzutreten.</w:t>
      </w:r>
    </w:p>
    <w:p>
      <w:r>
        <w:rPr>
          <w:b/>
        </w:rPr>
        <w:t>E. 1.2</w:t>
      </w:r>
    </w:p>
    <w:p>
      <w:r>
        <w:t>Für die Rechtshilfe zwischen der Bundesrepublik Deutschland und der Schweiz sind in erster Linie die Bestimmungen des Europäischen Übereinkommens über die Rechtshilfe in Strafsachen vom 20. April 1959 (EUeR, SR 0.351.1), dem die beiden Staaten beigetreten sind, und der zwischen ihnen abgeschlossene Zusatzvertrag vom 13. November 1969 (SR 0.351.913.61) massgebend. Anwendbar ist ferner das Europaratsübereinkommen Nr. 141 über Geldwäscherei sowie Ermittlung, Beschlagnahme und Einziehung von Erträgen aus Straftaten vom 8. November 1990 (Geldwäscherei-Übereinkommen; GwÜ; SR 0.311.53), das für die Schweiz am 1. September 1993 und für Deutschland am 1. Januar 1999 in Kraft getreten ist. Soweit diese Staatsverträge bestimmte Fragen nicht abschliessend regeln, gelangt das schweizerische Landesrecht zur Anwendung (vgl. Art. 1 Abs. 1 IRSG ).</w:t>
      </w:r>
    </w:p>
    <w:p>
      <w:r>
        <w:rPr>
          <w:b/>
        </w:rPr>
        <w:t>E. 2.1</w:t>
      </w:r>
    </w:p>
    <w:p>
      <w:r>
        <w:t>Das Verhältnismässigkeitsprinzip verbietet den schweizerischen Behörden grundsätzlich - von gesetzlichen Ausnahmen abgesehen (vgl. z.B. Art. 10 GwÜ und Art. 67a IRSG ) - im Rechtshilfeverfahren Massnahmen anzuordnen bzw. Unterlagen zu übermitteln, die vom ersuchenden Staat nicht verlangt worden sind ( BGE 121 II 241 E. 3a S. 243; 115 Ib 373 E. 7 S. 375, je mit Hinweisen). Um festzustellen, ob eine bestimmte Massnahme beantragt wurde oder nicht, muss die ersuchte Behörde das Rechtshilfegesuch auslegen; massgeblich ist der dem Ersuchen vernünftigerweise beizumessende Sinn ( BGE 121 II 241 E. 3a und b S. 243).</w:t>
      </w:r>
    </w:p>
    <w:p>
      <w:r>
        <w:rPr>
          <w:b/>
        </w:rPr>
        <w:t>E. 2.2</w:t>
      </w:r>
    </w:p>
    <w:p>
      <w:r>
        <w:t>Im vorliegenden Fall verlangt das Rechtshilfegesuch der Staatsanwaltschaft Schwerin dem Wortlaut nach ausschliesslich die Herausgabe von Kontounterlagen. Allerdings dient diese Massnahme nicht nur der Ermittlung der Täter des Raubüberfalls, sondern auch der Wiedererlangung des deliktischen Erlöses. Dieser Zweck würde vereitelt, wenn die fraglichen Konten in der Zwischenzeit, bis zur Auswertung der rechtshilfeweise übermittelten Kontounterlagen, aufgelöst oder die Vermögenswerte abgezogen werden könnten. Deshalb ging die Bezirksanwaltschaft ohne Weiteres davon aus, das Rechtshilfersuchen umfasse (implizit) auch das Gesuch um Vermögenssperre (in diesem Sinne auch der Bundesgerichtsentscheid 1A.54/1999 vom 14. Mai 1999, Rep. 1999 132 116, E. 3b). Auch die Beschwerdeführer beantragten im Rekursverfahren noch, das Rechtshilfegesuch sei "hinsichtlich der beantragten Vermögenssperre" abzuweisen. Gegen eine solche Auslegung spricht jedoch neben dem klaren Wortlaut des Ersuchens der Umstand, dass dem Rechtshilfegesuch keine gerichtlichen Arrest- und Pfändungsbeschlüsse beilagen, welche die Staatsanwaltschaft Schwerin praxisgemäss ihren Anträgen auf Erlass einer Kontensperre zugrunde legt.</w:t>
      </w:r>
    </w:p>
    <w:p>
      <w:r>
        <w:rPr>
          <w:b/>
        </w:rPr>
        <w:t>E. 2.3</w:t>
      </w:r>
    </w:p>
    <w:p>
      <w:r>
        <w:t>Es ist deshalb davon auszugehen, dass im Zeitpunkt des Erlasses der Schlussverfügung kein entsprechender Antrag des ersuchenden Staates vorlag, weshalb die Anordnung einer dauerhaften Kontensperre, "bis ein rechtskräftiger und vollstreckbarer Entscheid des ersuchenden Staates vorliegt oder der ersuchende Staat der zuständigen ausführenden Behörde mitteilt, dass ein solcher Entscheid nicht mehr erfolgen kann..." (so Disp.-Ziff. 3 der Schlussverfügung), das Verhältnismässigkeitsprinzip verletzt.</w:t>
      </w:r>
    </w:p>
    <w:p>
      <w:r>
        <w:rPr>
          <w:b/>
        </w:rPr>
        <w:t>E. 3</w:t>
      </w:r>
    </w:p>
    <w:p>
      <w:r>
        <w:t>Zu prüfen ist jedoch, ob die angeordnete Kontensperre nicht als vorläufige Massnahme aufrecht erhalten werden kann.</w:t>
      </w:r>
    </w:p>
    <w:p>
      <w:r>
        <w:rPr>
          <w:b/>
        </w:rPr>
        <w:t>E. 3.1</w:t>
      </w:r>
    </w:p>
    <w:p>
      <w:r>
        <w:t>Gemäss Art. 18 Abs. 1 IRSG kann die zuständige Behörde auf ausdrückliches Ersuchen eines anderen Staates vorläufige Massnahmen zur Erhaltung des bestehenden Zustandes, zur Wahrung bedrohter rechtlicher Interessen oder zur Sicherung gefährdeter Beweismittel anordnen. Bei Gefahr im Verzug kann das Bundesamt derartige Massnahmen von Amtes wegen anordnen, wenn ein Rechtshilfeverfahren zwar angekündigt, aber noch kein Gesuch eingetroffen ist. In diesem Fall werden die Massnahmen aufgehoben, wenn der ausländische Staat nicht innert der gesetzten Frist das Ersuchen einreicht ( Art. 18 Abs. 2 IRSG ). Diese Regelung soll dem Bundesamt ermöglichen, sichernde Massnahmen zu ergreifen, noch bevor ein dahingehender Antrag der ersuchenden Behörde vorliegt. Dann aber muss dies auch der zuständigen Behörde im Verlauf eines hängigen Rechtshilfeverfahrens möglich sein, sofern Zweifel über die Tragweite eines Rechtshilfeersuchens bestehen, ein Ergänzungsersuchen angekündigt worden ist oder der Verdacht besteht, die ersuchende Behörde habe aus Versehen vergessen, eine sich aufdrängende Sicherungsmassnahme zu beantragen. In diesem Fall ist dem ersuchenden Staat Frist anzusetzen, um die Tragweite des Rechtshilfeersuchens klarzustellen bzw. ein Ergänzungsersuchen einzureichen. Im vorliegenden Fall sind die Voraussetzungen gemäss Art. 18 Abs. 2 IRSG erfüllt: Es besteht Gefahr im Verzug, weil die angeblich deliktisch erlangten Vermögenswerte ansonsten verschwinden könnten. Überdies liegen die materiellen Voraussetzungen einer rechtshilfeweisen Kontensperre vor, wie das Obergericht zutreffend begründet hat und was von den Beschwerdeführern auch nicht mehr bestritten wird.</w:t>
      </w:r>
    </w:p>
    <w:p>
      <w:r>
        <w:rPr>
          <w:b/>
        </w:rPr>
        <w:t>E. 3.2</w:t>
      </w:r>
    </w:p>
    <w:p>
      <w:r>
        <w:t>Die vorläufige Aufrechterhaltung der Kontensperre kann überdies auf Art. 12 Abs. 2 GwÜ gestützt werden. Danach ist der ersuchenden Vertragspartei vor der Aufhebung einer vorläufigen Massnahme nach Möglichkeit Gelegenheit zu geben, ihre Gründe für die Aufrechterhaltung der Massnahme darzulegen. Im vorliegenden Fall war die Vermögenssperre erstmals in dem von der Bezirksanwaltschaft wegen des Verdachts der Geldwäscherei eingeleiteten Strafverfahren erlassen worden. Sie diente der Sicherstellung von Vermögenswerten, die möglicherweise aus einer in Deutschland begangenen rechtswidrigen Tat stammten, und erfüllte insofern denselben Zweck wie eine vorläufige Massnahme des Bundesamts gestützt auf Art. 18 Abs. 2 IRSG . Mit der Erledigung des Rechtshilfeverfahrens wurde das Strafverfahren eingestellt, weil sich in der Schweiz ausser den Vermögenswerten keine weiteren Beweismittel befinden und die Ermittlungen somit zweckmässiger in Deutschland geführt werden können. Angesichts des engen Konnexes zwischen dem Straf- und dem Rechtshilfeverfahren würde es Sinn und Zweck von Art. 12 Abs. 2 GwÜ widersprechen, die im Strafverfahren angeordnete Vermögenssperre aufzuheben, bevor dem ersuchenden Staat die Möglichkeit gegeben wurde, hierzu Stellung zu nehmen und die Aufrechterhaltung der Massnahme im Rechtshilfeverfahren zu beantragen (in diesem Sinne auch der Bundesgerichtsentscheid 1A.49/1994 vom 28. April 1994 E. 2d).</w:t>
      </w:r>
    </w:p>
    <w:p>
      <w:r>
        <w:rPr>
          <w:b/>
        </w:rPr>
        <w:t>E. 3.3</w:t>
      </w:r>
    </w:p>
    <w:p>
      <w:r>
        <w:t>Es ist nicht Aufgabe des Bundesgerichts, sondern der zuständigen Rechtshilfebehörde, der ersuchenden Behörde Frist zur Einreichung eines Ergänzungsersuchens zu setzen, deren Einhaltung zu kontrollieren und die entsprechenden Anordnungen zu treffen (Aufhebung oder definitive Aufrechterhaltung der Kontensperre).</w:t>
      </w:r>
    </w:p>
    <w:p>
      <w:r>
        <w:rPr>
          <w:b/>
        </w:rPr>
        <w:t>E. 4.1</w:t>
      </w:r>
    </w:p>
    <w:p>
      <w:r>
        <w:t>In teilweiser Gutheissung der Verwaltungsgerichtsbeschwerde ist deshalb Disp.-Ziff. 3 der Schlussverfügung vom 5. Dezember 2001 in dem Sinne abzuändern, dass die Vermögenssperre hinsichtlich der Konten der Beschwerdeführer nur vorläufig aufrechterhalten bleibt, um der ersuchenden Behörde die Möglichkeit zur Antragstellung zu geben. Die zuständige Rechtshilfebehörde wird ersucht, der Staatsanwaltschaft Schwerin hierfür eine kurze Frist von maximal 3 Monaten zu setzen, mit dem Hinweis, dass die Sperre aufgehoben werde, sofern nicht innert Frist ein Ersuchen um Kontensperre gestellt wird.</w:t>
      </w:r>
    </w:p>
    <w:p>
      <w:r>
        <w:rPr>
          <w:b/>
        </w:rPr>
        <w:t>E. 4.2</w:t>
      </w:r>
    </w:p>
    <w:p>
      <w:r>
        <w:t>Bei diesem Ausgang des Verfahrens obsiegen im Wesentlichen die Beschwerdeführer: Zwar wird die Vermögenssperre nicht aufgehoben; sie wird jedoch hinsichtlich der Konten der Beschwerdeführer nur als vorläufige Massnahme aufrechterhalten. Es sind deshalb keine Kosten zu erheben ( Art. 156 Abs. 2 OG ). Der Kanton Zürich hat die Beschwerdeführer für die Kosten des bundesgerichtlichen Verfahrens zu entschädigen ( Art. 159 OG ).</w:t>
      </w:r>
    </w:p>
    <w:p>
      <w:r>
        <w:rPr>
          <w:b/>
        </w:rPr>
        <w:t>E. 4.3</w:t>
      </w:r>
    </w:p>
    <w:p>
      <w:r>
        <w:t>Mit diesem Entscheid wird das Gesuch um Erlass einer einstweiligen Anordnung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