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1A.72/2002 vom 19. August 2002</w:t>
      </w:r>
    </w:p>
    <w:p>
      <w:r>
        <w:t>Bundesgericht, 2002-08-19, DE</w:t>
      </w:r>
    </w:p>
    <w:p>
      <w:r>
        <w:rPr>
          <w:b/>
        </w:rPr>
        <w:t xml:space="preserve">Quelle: </w:t>
      </w:r>
      <w:r>
        <w:t>https://mcp.opencaselaw.ch/entscheid/bger_1A.72_2002</w:t>
      </w:r>
    </w:p>
    <w:p>
      <w:r>
        <w:t>FR: TF 1A.72/2002 du 19 août 2002</w:t>
      </w:r>
    </w:p>
    <w:p>
      <w:r>
        <w:t>IT: TF 1A.72/2002 del 19 agosto 2002</w:t>
      </w:r>
    </w:p>
    <w:p>
      <w:pPr>
        <w:pStyle w:val="Heading2"/>
      </w:pPr>
      <w:r>
        <w:t>Regeste</w:t>
      </w:r>
    </w:p>
    <w:p>
      <w:r>
        <w:t>Verkehr (ohne Strassenverkehr)</w:t>
      </w:r>
    </w:p>
    <w:p>
      <w:pPr>
        <w:pStyle w:val="Heading2"/>
      </w:pPr>
      <w:r>
        <w:t>Erwägungen</w:t>
      </w:r>
    </w:p>
    <w:p>
      <w:r>
        <w:rPr>
          <w:b/>
        </w:rPr>
        <w:t>E. 1.1</w:t>
      </w:r>
    </w:p>
    <w:p>
      <w:r>
        <w:t>Angefochten ist eine Zwischenverfügung der Rekurskommission UVEK über die Akteneinsicht im Beschwerdeverfahren, in welchem nach der Verfahrensvereinigung sowohl die Beschwerden gegen die Erteilung der Betriebskonzession als auch die Beschwerden gegen die Genehmigung des Betriebsreglementes für den Flughafen Zürich behandelt werden. Zwischenverfügungen sind mit Verwaltungsgerichtsbeschwerde anfechtbar, wenn sie einen nicht wieder gutzumachenden Nachteil bewirken können (Art. 97 des Bundesgesetzes über die Organisation der Bundesrechtspflege [OG, SR 173.110] in Verbindung mit Art. 5 und Art. 45 Abs. 1 des Bundesgesetzes über das Verwaltungsverfahren [VwVG, SR 172.021]) und wenn auch die nachmalige Endverfügung der Verwaltungsgerichtsbarkeit untersteht ( Art. 101 lit. a OG e contrario). Diese Voraussetzungen sind hier erfüllt. Einerseits kann die Verwaltungsgerichtsbeschwerde gemäss ausdrücklicher Bestimmung von Art. 99 Abs. 2 lit. c OG gegen Betriebskonzessionen und Genehmigung von Betriebsreglementen für Flugplätze gerichtet werden. Andererseits macht die Beschwerdeführerin Geheimhaltungsinteressen an den zur Einsicht freigegebenen Akten geltend und würde deren Offenlegung, falls die Geheimhaltungsinteressen begründet sind, einen nicht wieder gutzumachender Schaden bewirken. Die Verwaltungsgerichtsbeschwerde der Flughafen Zürich AG, die frist- und formgerecht eingereicht worden ist, erweist sich somit als zulässig.</w:t>
      </w:r>
    </w:p>
    <w:p>
      <w:r>
        <w:rPr>
          <w:b/>
        </w:rPr>
        <w:t>E. 1.2</w:t>
      </w:r>
    </w:p>
    <w:p>
      <w:r>
        <w:t>Die Flughafen Zürich AG, die durch den Zwischenentscheid zur Herausgabe bzw. Zurverfügungstellung von Akten verpflichtet wird, die ihrer Meinung nach geheim zu halten sind, ist zur Anfechtung dieses Entscheides im Sinne von Art. 103 lit. a OG legitimiert.</w:t>
      </w:r>
    </w:p>
    <w:p>
      <w:r>
        <w:rPr>
          <w:b/>
        </w:rPr>
        <w:t>E. 2</w:t>
      </w:r>
    </w:p>
    <w:p>
      <w:r>
        <w:t>Bei den umstrittenen Akten, in die Einsicht gewährt werden soll, handelt es sich um die Unterlagen, die gemäss Art. 11 Abs. 1 lit. d der Verordnung über die Infrastruktur der Luftfahrt (VIL; SR 748.131.1) vom 23. November 1994 dem Gesuch um Erteilung einer Betriebskonzession beizulegen sind und eine Übersicht über die geplante Finanzierung des Flughafenbetriebes erlauben sollen. Die Rekurskommission UVEK ist nicht zum Schluss gelangt, dass die Finanzierungsunterlagen wie das Konzessionsgesuch öffentlich aufgelegt werden müssten. Sie hat vielmehr entschieden, die - teilweise abgedeckten - Papiere seien den Beschwerdeführenden aufgrund des in Art. 26 Abs. 1 VwVG umschriebenen Akteneinsichtsrechts zur Verfügung zu stellen. Gemäss Art. 26 Abs. 1 VwVG hat die Partei oder ihr Vertreter Anspruch darauf, in ihrer Sache die Eingaben von Parteien und Vernehmlassungen von Behörden, alle als Beweismittel dienenden Aktenstücke sowie die Niederschriften eröffneter Verfügungen einzusehen. Die Rekurskommission ist mithin, ohne die Legitimationsfrage zu prüfen, davon ausgegangen, dass den Beschwerdeführenden Parteistellung zukomme und diese zur Ausübung von Parteirechten befugt seien. Die Flughafen Zürich AG macht im bundesgerichtlichen Verfahren gleich wie vor der Vorinstanz geltend, dass den Verfahrensbeteiligten keine Parteirechte hätten eingeräumt werden dürfen, solange deren Beschwerdelegitimation - die von der Beschwerdeführerin bestritten wird - nicht durch Entscheid bestätigt worden sei. Zu Recht. So wenig eine Beschwerde gutgeheissen werden kann, bevor über die Prozessvoraussetzungen in bejahendem Sinne entschieden worden ist (vgl. nicht zur Publikation bestimmte E. 3 des Urteils 1A.151/2001 vom 16. Juli 2002), so wenig dürfen Verfahrensbeteiligten Parteirechte gewährt und deren Prozessbegehren zu Lasten der Gegenpartei gutgeheissen werden, bevor überhaupt die Befugnis dieser Beteiligten zur Beschwerdeführung festgestellt worden ist. Die Rekurskommission UVEK hätte demnach das Recht auf Akteneinsicht nicht bejahen dürfen, ohne zuvor den Beschwerdeführenden die Legitimation zur Anfechtung der Konzessionsverfügung zuerkannt zu haben. Daran vermag nichts zu ändern, dass es die Rekurskommission UVEK am 3. Dezember 2001 förmlich abgelehnt hat, einen Teilentscheid über die Legitimation der Beschwerdeführenden zu treffen, und diese Verfügung von der Flughafen Zürich AG nicht angefochten worden ist. Wohl steht es dem Richter an sich frei, über die Frage der Beschwerdebefugnis statt vorab in einem Teilentscheid erst mit der Hauptsache zu entscheiden. Die Beurteilung der Beschwerdelegitimation kann jedoch nicht hinausgeschoben werden, wenn verfahrensrechtliche Ansprüche im Streite liegen, die nur einer Partei im Sinne von Art. 6 VwVG (und Art. 26 Abs. 1 VwVG ) zukommen können, und die Parteistellung der Ansprechenden bestritten wird. Die Rekurskommission UVEK hat sich daher mit ihrem Stillschweigen zur Frage der Legitimation der Beschwerdeführenden über fundamentale Verfahrensgrundsätze hinweggesetzt und überdies den Anspruch der Beschwerdeführerin auf rechtliches Gehör verletzt. Die Verwaltungsgerichtsbeschwerde ist aus diesem Grunde gutzuheissen.</w:t>
      </w:r>
    </w:p>
    <w:p>
      <w:r>
        <w:rPr>
          <w:b/>
        </w:rPr>
        <w:t>E. 3</w:t>
      </w:r>
    </w:p>
    <w:p>
      <w:r>
        <w:t>Nach dem Gesagten ist die angefochtene Verfügung aufzuheben. Vor ihrem neuen Entscheid über die Akteneinsichtsgesuche wird die Vorinstanz zunächst über die Befugnis der Beschwerdeführenden zur Anfechtung der Konzessionsverfügung zu befinden haben. Aus prozessökonomischen Überlegungen rechtfertigt es sich, hierzu vorweg einige Erwägungen anzustellen: Die Rekurskommission UVEK hat in der angefochtenen Verfügung im Rahmen der Gegenüberstellung der Geheimhaltungs- und der Akteneinsichtsinteressen erklärt, die Flughafenanwohner hätten ein berechtigtes Bedürfnis, Gewissheit darüber zu erhalten, dass die Flughafen Zürich AG über genügend finanzielle Mittel verfüge, um einen sicheren Flugbetrieb zu gewährleisten. Ausserdem bestehe bei den Beschwerdeführenden die Befürchtung, dass sie sich bei einer Verschlechterung der finanziellen Verhältnisse der Flughafen Zürich AG mit Steuergeldern an einer Sanierung beteiligen müssten. - Aus diesen Erwägungen könnte gefolgert werden, die Legitimation zur Anfechtung des Konzessionsentscheides stehe allen Steuerzahlern zu. Zumindest aber müsse sie den durch den Flugbetrieb betroffenen Flughafenanwohnern zukommen; das würde mit anderen Worten bedeuten, dass das Beschwerderecht gegenüber der Konzessionsverfügung das selbe wäre wie jenes gegenüber dem genehmigten Betriebsreglement. Einer solchen Auffassung könnte jedoch nicht zugestimmt werden.</w:t>
      </w:r>
    </w:p>
    <w:p>
      <w:r>
        <w:rPr>
          <w:b/>
        </w:rPr>
        <w:t>E. 3.1</w:t>
      </w:r>
    </w:p>
    <w:p>
      <w:r>
        <w:t>Dass nicht jeder Steuerzahler zur Anfechtung einer Betriebskonzession im Sinne von Art. 36a des Bundesgesetzes über die Luftfahrt vom 21. Dezember 1948/18. Juni 1999 (Luftfahrtgesetz, LFG; SR 748.0) und Art. 10 ff. VIL zugelassen werden kann, ergibt sich schon aus der Vorschrift von Art. 48 VwVG , die gleich wie die Bestimmung von Art. 103 OG die Popularbeschwerde ausschliesst (vgl. etwa BGE 121 II 176 mit zahlreichen Hinweisen).</w:t>
      </w:r>
    </w:p>
    <w:p>
      <w:r>
        <w:rPr>
          <w:b/>
        </w:rPr>
        <w:t>E. 3.2</w:t>
      </w:r>
    </w:p>
    <w:p>
      <w:r>
        <w:t>Was die Betroffenheit durch den Flugbetrieb als möglichen Legitimationsgrund anbelangt, so ist daran zu erinnern, dass Inhalt und Tragweite der Flugplatz-Betriebskonzession bei der Änderung der luftfahrtrechtlichen Bestimmungen durch das Bundesgesetz über die Koordination und Vereinfachung von Entscheidverfahren und die zugehörige Verordnung in den Jahren 1999/2000 neu umschrieben worden sind. Während bis zu dieser Revision - wie in BGE 124 II 293 E. 8-10 S. 310 ff. einlässlich geschildert - weitgehend unklar war, durch welche rechtlichen Institute und in welchen Verfahren der Flugplatz-Betrieb zu regeln und zu überprüfen sei, werden in den nunmehr geltenden Vorschriften die Aufgaben der Betriebskonzession bzw. der Betriebsbewilligung einerseits und des Betriebsreglementes andererseits klar auseinandergehalten. Gemäss den Bestimmungen von Art. 36a, 36b und 36c LFG in der Fassung vom 18. Juni 1999 wird mit der Konzessionierung (oder der Erteilung der Betriebsbewilligung) durch hoheitlichen Akt das Recht zum Betrieb eines Flugplatzes verliehen und der Inhaber in grundsätzlicher Weise verpflichtet, diesen Betrieb ordnungsgemäss zu führen. Die Organisation des Flugplatzes im Einzelnen sowie die An- und Abflugverfahren, also der Flugbetrieb, werden demgegenüber im Betriebsreglement festgelegt ( Art. 36c LFG ). Art. 10 Abs. 2 und Art. 17 Abs. 2 VIL in der Fassung vom 2. Februar 2000 halten denn auch ausdrücklich fest, dass die Ausgestaltung des Betriebs und der Infrastruktur eines Flugplatzes nicht Gegenstand der Betriebskonzession bzw. der Betriebsbewilligung sei. Der Flugbetrieb ist vielmehr "in allen Belangen" im Betriebsreglement zu regeln ( Art. 23 VIL ). Dementsprechend ist im Gesuch um Genehmigung eines Betriebsreglementes darzulegen, welche Auswirkungen der Betrieb auf Raum und Umwelt hat, und ist die Umweltverträglichkeitsprüfung in diesem Genehmigungsverfahren vorzunehmen ( Art. 24 lit. b VIL , Anhang Nr. 14 zur Verordnung über die Umweltverträglichkeitsprüfung vom 19. Oktober 1988 [UVPV; SR 814.011] in der Fassung vom 2. Februar 2000). Wer sich demnach durch den Flugbetrieb betroffen und gefährdet fühlt, hat heute seine Einwendungen im Rahmen des Verfahrens zur Genehmigung des Betriebsreglementes und nicht im Konzessionserteilungs- oder Betriebsbewilligungsverfahren zu erheben (vgl. auch BGE 127 II 306 E. 7b S. 315). Gegen diese Überlegungen liesse sich allenfalls einwenden, ein Konzessionsentscheid müsse deshalb von den vom Flugbetrieb Betroffenen angefochten werden können, weil nach Art. 12 Abs. 1 lit. c VIL eine Konzession nur unter der Voraussetzung gewährt werden dürfe, dass das Betriebsreglement genehmigt werden könne; erweise sich das Betriebsreglement als mangelhaft, sei demzufolge auch die Betriebskonzession rechtswidrig. Art. 12 Abs. 1 lit. c VIL ändert jedoch nichts daran, dass die zwei fraglichen Institute unterschiedliche Funktionen haben und die beiden Entscheidverfahren auseinanderzuhalten sind. Der Entscheid darüber, ob ein neues oder abgeändertes Betriebsreglement genehmigt werden könne, liegt in der alleinigen Kompetenz des Bundesamtes ( Art. 36c Abs. 3 und 4 LFG ), während die Erteilung von Konzessionen Sache des Departementes ist ( Art. 36a Abs. 1 LFG ). Das Departement hat sich daher bei der Prüfung eines Konzessionsgesuches hinsichtlich des Betriebsreglementes lediglich beim Bundesamt zu vergewissern, ob dieses den Reglements-Entwurf ( Art. 11 Abs. 1 lit. e VIL ) genehmigen könne. Dagegen hat es den Entwurf nicht selbst zu prüfen. Stellt sich im Nachhinein - etwa im Laufe eines Beschwerdeverfahrens - heraus, dass das Betriebsreglement gegen Bundesrecht verstösst, fällt die Konzession nicht per se dahin, sondern ist allenfalls vom Departement zu entziehen, wobei dieses gemäss Art. 16 Abs. 2 VIL die erforderlichen Massnahmen zur Fortführung des Flughafenbetriebes anordnen kann. Steht demnach den Flughafenanwohnern mit der Einsprache gemäss Art. 36d Abs. 4 LFG und der nachfolgenden Beschwerdemöglichkeit ein besonderer Rechtsweg offen, um die Mängel des Betriebsreglementes geltend zu machen, so ist die Rüge, das Betriebsreglement sei rechtswidrig und könne nicht genehmigt werden, im Verfahren zur Konzessionserteilung unzulässig (vgl. Art. 102 lit. d OG und sinngemäss BGE 108 Ib 376 ). In diesem Lichte erscheint übrigens als fraglich, ob die von der Rekurskommission UVEK vorgenommene Vereinigung der Beschwerden gegen die Konzessionserteilung mit jenen, die sich gegen die Genehmigung des Betriebsreglementes richten, zweckmässig sei. Schliesslich kann hier offen bleiben, ob das Verfahren zur Erteilung der Betriebskonzession ebenfalls den Regeln von Art. 36d LFG über die Änderung des Betriebsreglementes folge, wie das UVEK in seiner Konzessionsverfügung vom 31. Mai 2001 angenommen hat, oder ob es nur den Bestimmungen des VwVG unterstehe, wie der Bundesrat in seiner Botschaft zum Bundesgesetz über die Koordination und Vereinfachung von Entscheidverfahren bzw. zur Änderung der Art. 36a und 36b LFG erläuterte (vgl. BBl 1998 S. 2589 ff., 2645). Auszuschliessen ist aber entgegen der seinerzeitigen Ausschreibung des Konzessionsgesuchs im Bundesblatt (BBl 2001 S. 1114), dass die Vorschriften über das Plangenehmigungsverfahren, insbesondere Art. 37f LFG , beigezogen werden können.</w:t>
      </w:r>
    </w:p>
    <w:p>
      <w:r>
        <w:rPr>
          <w:b/>
        </w:rPr>
        <w:t>E. 4.1</w:t>
      </w:r>
    </w:p>
    <w:p>
      <w:r>
        <w:t>Die Gerichtskosten sind dem Ausgang des Verfahrens entsprechend den Beschwerdegegnern aufzuerlegen ( Art. 156 Abs. 1 OG ), wobei die schweizerischen und deutschen Gemeinwesen - nicht dagegen die privaten Mitbeteiligten - aufgrund von Art. 156 Abs. 2 OG von der Kostenpflicht auszunehmen sind. Da den Beschwerdegegnern Gelegenheit geboten worden ist, um Entlassung aus dem bundesgerichtlichen Verfahren zu ersuchen, braucht nicht im Einzelnen nachgeprüft zu werden, ob sämtliche im Verfahren Verbleibenden vor der Rekurskommission UVEK um Akteneinsicht oder Offenlegung der Finanzierungsunterlagen ersucht hatten. Im Übrigen entbindet Stillschweigen im bundesgerichtlichen Verfahren nicht von der Kostenpflicht (vgl. BGE 123 V 156 , 128 II 90 E. 2b S. 94 f.).</w:t>
      </w:r>
    </w:p>
    <w:p>
      <w:r>
        <w:rPr>
          <w:b/>
        </w:rPr>
        <w:t>E. 4.2</w:t>
      </w:r>
    </w:p>
    <w:p>
      <w:r>
        <w:t>Die Beschwerdegegner haben der obsiegenden Beschwerdeführerin für das bundesgerichtliche Verfahren eine angemessene Parteientschädigung zu entrichten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