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1A.71/2003 vom 27. Mai 2003</w:t>
      </w:r>
    </w:p>
    <w:p>
      <w:r>
        <w:t>Bundesgericht, 2003-05-27, DE</w:t>
      </w:r>
    </w:p>
    <w:p>
      <w:r>
        <w:rPr>
          <w:b/>
        </w:rPr>
        <w:t xml:space="preserve">Quelle: </w:t>
      </w:r>
      <w:r>
        <w:t>https://mcp.opencaselaw.ch/entscheid/bger_1A.71_2003</w:t>
      </w:r>
    </w:p>
    <w:p>
      <w:r>
        <w:t>FR: TF 1A.71/2003 du 27 mai 2003</w:t>
      </w:r>
    </w:p>
    <w:p>
      <w:r>
        <w:t>IT: TF 1A.71/2003 del 27 maggio 2003</w:t>
      </w:r>
    </w:p>
    <w:p>
      <w:pPr>
        <w:pStyle w:val="Heading2"/>
      </w:pPr>
      <w:r>
        <w:t>Regeste</w:t>
      </w:r>
    </w:p>
    <w:p>
      <w:r>
        <w:t>Rechtshilfe und Auslieferung</w:t>
      </w:r>
    </w:p>
    <w:p>
      <w:pPr>
        <w:pStyle w:val="Heading2"/>
      </w:pPr>
      <w:r>
        <w:t>Erwägungen</w:t>
      </w:r>
    </w:p>
    <w:p>
      <w:r>
        <w:rPr>
          <w:b/>
        </w:rPr>
        <w:t>E. 1</w:t>
      </w:r>
    </w:p>
    <w:p>
      <w:r>
        <w:t>Die Schlussverfügung der Oberzolldirektion vom 25. Februar 2003 ist mit Verwaltungsgerichtsbeschwerde beim Bundesgericht anfechtbar (Art. 80g Abs. 1 des Bundesgesetzes vom 20. März 1981 über internationale Rechtshilfe in Strafsachen, IRSG, SR 351.1). Die Beschwerdeführerin stellt erst in der Stellungnahme zur Vernehmlassung der Oberzolldirektion den Antrag, die ganze Schlussverfügung sei zufolge der Missachtung des rechtlichen Gehörs aufzuheben. Diese Änderung der Beschwerdeanträge, die sich auf den ursprünglichen Anfechtungsgegenstand beziehen, ist ausnahmsweise zulässig, da erst die Begründung des Sistierungsantrags der Oberzolldirektion Anlass zum neuen Begehren der Beschwerdeführerin gab. Im Übrigen ist das Bundesgericht nach der Spezialnorm in Art. 25 Abs. 6 IRSG , die von Art. 114 Abs. 1 OG abweicht, an die Begehren der Parteien nicht gebunden. Die Sachurteilsvoraussetzungen der Verwaltungsgerichtsbeschwerde sind erfüllt und geben zu keinen weiteren Erörterungen Anlass.</w:t>
      </w:r>
    </w:p>
    <w:p>
      <w:r>
        <w:rPr>
          <w:b/>
        </w:rPr>
        <w:t>E. 2</w:t>
      </w:r>
    </w:p>
    <w:p>
      <w:r>
        <w:t>Der aus Art. 29 Abs. 2 BV fliessende Gehörsanspruch verpflichtet die Behörden unter anderem, die Berechtigten über entscheidwesentliche Aktenergänzungen zu informieren und ihnen Gelegenheit zur Stellungnahme einzuräumen ( BGE 114 Ia 97 E. 2c; Alfred Kölz/ Isabelle Häner, Verwaltungsverfahren und Verwaltungsrechtspflege des Bundes, 2. Auflage, Zürich 1998, S. 115, Rz. 313; s. auch Alfred Kölz/Jürg Bosshart/Martin Röhl, Kommentar zum Verwaltungsrechtspflegegesetz des Kantons Zürich, 2. Auflage, Zürich 1999, N. 13 und 17 ff. zu § 8 und Thomas Merkli/Arthur Aeschlimann/Ruth Herzog, Kommentar zum Gesetz über die Verwaltungsrechtspflege im Kanton Bern, Bern 1997, N. 11 zu Art. 21).</w:t>
      </w:r>
    </w:p>
    <w:p>
      <w:r>
        <w:rPr>
          <w:b/>
        </w:rPr>
        <w:t>E. 2.1</w:t>
      </w:r>
    </w:p>
    <w:p>
      <w:r>
        <w:t>Das Akteneinsichtsrecht gilt im Rechtshilfeverfahren zwar nicht uneingeschränkt ( Art. 80b IRSG ), doch macht die Oberzolldirektion in der vorliegenden Angelegenheit keine besonderen Gründe für die Beschränkung des Akteneinsichtsrechts der Beschwerdeführerin geltend. Sie führt vielmehr aus, es seien noch Akten vorhanden, die dem Vertreter der Beschwerdeführerin noch nicht zur Kenntnis gebracht worden seien und zu welchen sich die Beschwerdeführerin noch nicht habe äussern können. Die Gewährung des rechtlichen Gehörs in Bezug auf diese Dokumente müsse noch nachgeholt werden.</w:t>
      </w:r>
    </w:p>
    <w:p>
      <w:r>
        <w:rPr>
          <w:b/>
        </w:rPr>
        <w:t>E. 2.2</w:t>
      </w:r>
    </w:p>
    <w:p>
      <w:r>
        <w:t>Es ist somit unbestritten, dass die Oberzolldirektion den Anspruch der Beschwerdeführerin auf Akteneinsicht verletzte. Das Recht, angehört zu werden, ist formeller Natur. Seine Verletzung führt ungeachtet der Erfolgsaussichten in der Sache selbst zur Aufhebung der angefochtenen Verfügung ( BGE 126 V 130 E. 2b mit Hinweisen). Eine Heilung dieses Mangels vor Bundesgericht kommt vorliegend nicht in Frage. Abgesehen davon, dass in der Lehre immer wieder beachtenswerte Gründe gegen die Heilung von Gehörsverweigerungen vorgebracht werden (vgl. etwa den Überblick bei Kölz/Bosshart/Röhl, a.a.O, N. 50 zu § 8 VRG) und die Heilung auch nach der bundesgerichtlichen Rechtsprechung die Ausnahme bleiben sollte (vgl. BGE 126 V 130 E. 2b), hat die Oberzolldirektion im vorliegenden Fall eine weitere Kognition als das Bundesgericht, weil es als verfügende Instanz Ermessen auszuüben hat, dessen Handhabung im Beschwerdeverfahren nur auf Überschreitung oder Missbrauch hin geprüft wird ( Art. 80i Abs. 1 lit. a IRSG ). Die Kognition des Bundesgerichts ist daher eingeschränkter als jene der Oberzolldirektion, was nach der Praxis einer Heilung der Gehörsverweigerung grundsätzlich entgegensteht ( BGE 126 I 68 E. 2 S. 72; 125 II 369 E. 2e S. 373 f., je mit Hinweisen).</w:t>
      </w:r>
    </w:p>
    <w:p>
      <w:r>
        <w:rPr>
          <w:b/>
        </w:rPr>
        <w:t>E. 2.3</w:t>
      </w:r>
    </w:p>
    <w:p>
      <w:r>
        <w:t>Die Oberzolldirektion beantragt als Folge der Gehörsverweigerung die Sistierung des bundesgerichtlichen Verfahrens, damit sie die unterlassene Anhörung der Beschwerdeführerin nachholen und anschliessend - sofern erforderlich - eine ergänzende Schlussverfügung erlassen könne. Nach einer allfälligen Beschwerdeergänzung könnten die beiden Verfahren dann vereint und zusammen entschieden werden. Gemäss Art. 6 Abs. 1 BZP i.V.m. Art. 40 OG kann der Richter aus Gründen der Zweckmässigkeit das Verfahren aussetzen, insbesondere wenn das Urteil von der Entscheidung in einem anderen Rechtsstreit beeinflusst werden kann. Diese Voraussetzung ist vorliegend nicht erfüllt. Wie erwähnt, ist der angefochtene Entscheid angesichts der Verletzung des Anspruchs auf rechtliches Gehör aufzuheben. Die Oberzolldirektion hat das Verfahren offensichtlich noch nicht abgeschlossen und nimmt in Aussicht, die hier angefochtene Verfügung zu ergänzen. Es handelt sich hier nicht um einen anderen Rechtsstreit im Sinne von Art. 6 Abs. 1 BZP , dessen Ausgang das vorliegende Beschwerdeverfahren beeinflussen könnte, sondern es geht um den ordnungsgemässen Abschluss des Rechtshilfeverfahrens mit einer Schlussverfügung, die nicht am Mangel der Verletzung des Anspruchs auf rechtliches Gehörs leidet. Dies kann nur mit der Aufhebung der hier umstrittenen Verfügung und der Rückweisung der Sache an die Oberzolldirektion erreicht werden. Diese wird in der Folge das Rechtshilfeverfahren nach Gewährung des rechtlichen Gehörs mit einer Schlussverfügung abzuschliessen haben, gegen welche die Verwaltungsgerichtsbeschwerde offen steht.</w:t>
      </w:r>
    </w:p>
    <w:p>
      <w:r>
        <w:rPr>
          <w:b/>
        </w:rPr>
        <w:t>E. 3</w:t>
      </w:r>
    </w:p>
    <w:p>
      <w:r>
        <w:t>Es ergibt sich, dass die Verwaltungsgerichtsbeschwerde gutzuheissen und der angefochtene Entscheid aufzuheben ist. Die Sache wird zu neuer Beurteilung an die Oberzolldirektion zurückgewiesen. Bei diesem Ausgang des bundesgerichtlichen Verfahrens sind keine Gerichtskosten zu erheben ( Art. 156 Abs. 2 OG ). Der Beschwerdeführerin ist eine angemessene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