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1A.70/2002 vom 3. Mai 2002</w:t>
      </w:r>
    </w:p>
    <w:p>
      <w:r>
        <w:t>Bundesgericht, 2002-05-03, FR</w:t>
      </w:r>
    </w:p>
    <w:p>
      <w:r>
        <w:rPr>
          <w:b/>
        </w:rPr>
        <w:t xml:space="preserve">Quelle: </w:t>
      </w:r>
      <w:r>
        <w:t>https://mcp.opencaselaw.ch/entscheid/bger_1A.70_2002</w:t>
      </w:r>
    </w:p>
    <w:p>
      <w:r>
        <w:t>FR: TF 1A.70/2002 du 3 mai 2002</w:t>
      </w:r>
    </w:p>
    <w:p>
      <w:r>
        <w:t>IT: TF 1A.70/2002 del 3 maggio 2002</w:t>
      </w:r>
    </w:p>
    <w:p>
      <w:pPr>
        <w:pStyle w:val="Heading2"/>
      </w:pPr>
      <w:r>
        <w:t>Erwägungen</w:t>
      </w:r>
    </w:p>
    <w:p>
      <w:r>
        <w:rPr>
          <w:b/>
        </w:rPr>
        <w:t>E. 1.1</w:t>
      </w:r>
    </w:p>
    <w:p>
      <w:r>
        <w:t>L'entraide judiciaire entre les Etats-Unis d'Amérique et la Confédération suisse est régie par le TEJUS et la LTEJUS. La loi fédérale sur l'entraide internationale en matière pénale, du 20 mars 1981 (EIMP; RS 351.1) et son ordonnance d'exécution (OEIMP; RS 351.11) demeurent réservées pour des questions qui ne sont pas réglées par le traité et la loi fédérale y relative ( ATF 124 II 124 consid. 1a p. 126; 118 Ib 547 consid. 1b p. 550).</w:t>
      </w:r>
    </w:p>
    <w:p>
      <w:r>
        <w:rPr>
          <w:b/>
        </w:rPr>
        <w:t>E. 1.2</w:t>
      </w:r>
    </w:p>
    <w:p>
      <w:r>
        <w:t>La décision par laquelle l'Office central suisse octroie l'entraide judiciaire en vertu de l' art. 5 let. b LTEJUS et rejette une opposition selon l'art. 16 de la même loi, peut être attaquée par la voie du recours de droit administratif prévue à l' art. 17 al. 1 LTEJUS ( ATF 124 II 124 consid. 1b p. 126; 118 Ib 547 consid. 1c p. 550).</w:t>
      </w:r>
    </w:p>
    <w:p>
      <w:r>
        <w:rPr>
          <w:b/>
        </w:rPr>
        <w:t>E. 1.3</w:t>
      </w:r>
    </w:p>
    <w:p>
      <w:r>
        <w:t>Les recourants ont qualité pour recourir, au sens de l' art. 80h let. b EIMP , mis en relation avec l' art. 9a let. a OEIMP , contre la saisie des comptes dont ils sont les titulaires, et la transmission de la documentation y relative ( ATF 127 II 198 consid 2d p. 205; 126 II 258 consid. 2d/aa p. 260; 125 II 356 consid. 3b/bb p. 362; 123 II 161 consid. 1d /aa p. 164; 122 II 130 consid. 2a p. 132/133).</w:t>
      </w:r>
    </w:p>
    <w:p>
      <w:r>
        <w:rPr>
          <w:b/>
        </w:rPr>
        <w:t>E. 1.4</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2</w:t>
      </w:r>
    </w:p>
    <w:p>
      <w:r>
        <w:t>Les recourants se plaignent de ce que la détermination du 10 janvier 2002 (recte: 10 décembre 2001) émane de la SEC et non du Département américain de la justice. Ils y voient une violation de l' art. 28 al. 2 TEJUS , à teneur duquel les demandes d'entraide sont présentées par l'office central de l'Etat requérant, en l'occurrence le Département américain de la justice.</w:t>
      </w:r>
    </w:p>
    <w:p>
      <w:r>
        <w:t>Le 30 novembre 2001, celui-ci a été invité par l'Office fédéral à prendre position sur certains arguments soulevés par les recourants dans leur opposition. Le 10 décembre 2001, c'est la SEC, à laquelle le Département américain avait délégué l'affaire, qui a répondu directement à l'Office fédéral. Cela s'expliquait par le fait que la demande était présentée pour les besoins notamment de l'enquête conduite par la SEC. La détermination de celle-ci n'équivalant pas à une demande d'entraide, mais tout au plus à un complètement de celle-ci (consid. 4 ci-dessous), le Département de la justice avait de bonnes raisons de confier à la SEC la tâche de répondre aux questions soulevées dans l'opposition, comme l'Office fédéral l'y avait invité. Plutôt que de s'adresser directement à l'Office fédéral, la SEC aurait aussi pu emprunter le canal du Département de la justice. Même à supposer qu'il s'agisse là d'un défaut dans l'acheminement, celui-ci serait de toute manière très mineur et certainement pas de nature à remettre en cause la régularité de la procédure au regard de l' art. 28 al. 2 TEJUS .</w:t>
      </w:r>
    </w:p>
    <w:p>
      <w:r>
        <w:rPr>
          <w:b/>
        </w:rPr>
        <w:t>E. 3</w:t>
      </w:r>
    </w:p>
    <w:p>
      <w:r>
        <w:t>Les recourants prétendent être des tiers non impliqués au sens de l' art. 10 al. 2 TEJUS .</w:t>
      </w:r>
    </w:p>
    <w:p>
      <w:r>
        <w:rPr>
          <w:b/>
        </w:rPr>
        <w:t>E. 3.1</w:t>
      </w:r>
    </w:p>
    <w:p>
      <w:r>
        <w:t>Selon la jurisprudence, un rapport réel et direct entre la personne et l'infraction suffit pour exclure la qualité de tiers non impliqué; il n'est pas nécessaire que la personne ait collaboré à la commission de l'infraction ou à la réalisation de l'un de ses éléments constitutifs, selon la définition légale de celle-ci ( ATF 115 Ib 252 consid. 2b/aa p. 255; 112 Ib 462 consid. 2b p. 463; 107 Ib 252 consid. 2b/bb p. 255), ni même qu'elle prétende en être la victime ( ATF 112 Ib 462 ). N'est pas davantage un tiers non impliqué au sens de l' art. 10 al. 2 TEJUS celui dont le compte bancaire a été approvisionné par des montants de provenance suspecte ( ATF 120 Ib 251 consid. 5 p. 254/255) ou dont le compte a pu servir à commettre une infraction ( ATF 107 Ib 252 ).</w:t>
      </w:r>
    </w:p>
    <w:p>
      <w:r>
        <w:rPr>
          <w:b/>
        </w:rPr>
        <w:t>E. 3.2</w:t>
      </w:r>
    </w:p>
    <w:p>
      <w:r>
        <w:t>Selon la demande, A.________ était non seulement en relation d'affaires avec D.________ et E.________, mais entretenait avec eux des rapports étroits. C'est sur des comptes détenus par A.________ auprès de la banque Y.________ qu'ont été acheminés des fonds provenant de E.________, par le truchement de la banque X.________. A.________ était l'un des dirigeants de J.________, qui contrôle I.________, et qui est lui-même dominé par E.________. Enfin, A.________ et B.________ ont participé à la vente d'un lot d'actions de C.________, dont le produit a été transféré sur des comptes en Suisse. Les recourants sont ainsi impliqués dans l'affaire, au sens de l' art. 10 al. 2 TEJUS .</w:t>
      </w:r>
    </w:p>
    <w:p>
      <w:r>
        <w:rPr>
          <w:b/>
        </w:rPr>
        <w:t>E. 4</w:t>
      </w:r>
    </w:p>
    <w:p>
      <w:r>
        <w:t>Selon les recourants, la demande ne satisferait pas aux exigences formelles de l' art. 29 TEJUS .</w:t>
      </w:r>
    </w:p>
    <w:p>
      <w:r>
        <w:rPr>
          <w:b/>
        </w:rPr>
        <w:t>E. 4.1</w:t>
      </w:r>
    </w:p>
    <w:p>
      <w:r>
        <w:t>Ni le traité ni la loi y relative ne précisent la manière dont les autorités de l'Etat requérant doivent exposer les faits à la base de la procédure. L' 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 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 art. 29 al. 1 TEJUS impliquent l'obligation pour l'Etat requérant de présenter un bref exposé des faits essentiels et d'indiquer, quand cela est possible, le lieu, la date et le mode de commission de l'infraction (cf. art. 28 al. 3 let. a EIMP et 10 al. 2 OEIMP).</w:t>
      </w:r>
    </w:p>
    <w:p>
      <w:r>
        <w:rPr>
          <w:b/>
        </w:rPr>
        <w:t>E. 4.2</w:t>
      </w:r>
    </w:p>
    <w:p>
      <w:r>
        <w:t>Les recourants allèguent que la prise de position de la SEC du 10 décembre 2001 constituerait une extension de la demande originaire du 27 septembre 2001, partant une nouvelle demande qui aurait dû être présentée par le Département de la justice comme office central américain, et non point par la SEC.</w:t>
      </w:r>
    </w:p>
    <w:p>
      <w:r>
        <w:t>Lorsque la demande ne satisfait pas entièrement aux exigences du traité ou de la loi, l'autorité doit inviter l'Etat requérant à apporter les éclaircissements ou les compléments nécessaires (cf. art. 28 al. 6 EIMP ). En l'occurrence, la demande du 27 septembre 2001 tendait au séquestre des comptes ouverts au nom de D.________ et de E.________, directement ou indirectement, ou de toute autre personne, physique ou morale impliquée dans l'affaire. Ces personnes ont été désignées dans l'exposé des faits joint à la demande, sous une rubrique intitulée « Persons and Entities Involved ». Dans leur opposition du 22 novembre 2001, les recourants ont fait valoir que leurs comptes n'avaient pas reçu des fonds provenant de D.________ ou de E.________; partant, ils n'entraient pas dans le champ d'application des mesures demandées par les autorités américaines et le séquestre devait être levé. Le 30 novembre 2001, l'Office fédéral a soumis ce point à l'Etat requérant. Selon sa prise de position du 10 décembre 2001, la SEC a fait valoir que les fonds se trouvant sur les comptes litigieux provenaient du produit des infractions commises par les accusés, dont A.________ était un agent; le séquestre devait être maintenu pour ces raisons. Sur le vu de ces explications, l'Office fédéral a maintenu le séquestre.</w:t>
      </w:r>
    </w:p>
    <w:p>
      <w:r>
        <w:t>À raison. Les recourants donnent à la demande du 27 septembre 2001 une portée trop restrictive. Celle-ci visait non seulement la saisie des comptes détenus ou contrôlés par D.________ et E.________, mais aussi de tous les comptes de toute autre personne impliquée dans l'affaire et désignée sur une liste récapitulative. Cette précision était indispensable pour éviter qu'échappent au séquestre les comptes utilisés par des tiers qui auraient pu jouer le rôle de comparses. Or, A.________ figurait sur cette liste, ainsi que B.________. Cela suffisait pour fonder le séquestre des comptes des recourants, sans qu'il y ait lieu de s'attarder sur le point de savoir si B.________ n'était citée que comme adresse de A.________. Le complément du 10 décembre 2001 n'a fait que préciser la demande du 27 septembre 2001. Il n'est pas fondé sur des éléments matériels nouveaux qui auraient commandé de le considérer comme une nouvelle demande à traiter séparément de la première.</w:t>
      </w:r>
    </w:p>
    <w:p>
      <w:r>
        <w:rPr>
          <w:b/>
        </w:rPr>
        <w:t>E. 4.3</w:t>
      </w:r>
    </w:p>
    <w:p>
      <w:r>
        <w:t>Selon les recourants, la demande serait entachée d'erreurs, lacunes, incohérences et contrevérités manifestes.</w:t>
      </w:r>
    </w:p>
    <w:p>
      <w:r>
        <w:t>A cet égard, peu importe que la demande ne décrirait pas, de manière complète et détaillée, le rôle joué par les recourants dans la commission des actes délictueux dont les accusés sont soupçonnés aux Etats-Unis. L'entraide judiciaire que se prêtent les deux Etats a précisément pour but d'apporter les éléments de preuve, à charge et à décharge, permettant d'éclaircir le déroulement des faits. Les recourants, qui raisonnent comme si l'on se trouvait au stade du jugement ou de la confiscation, sont victimes à cet égard d'une erreur de perspective. Ainsi, l'argument selon lequel les autorités américaines ne reprochent à A.________ aucun comportement illégal (en l'état de l'affaire, du moins) n'est pas décisif. Dans le domaine de l'entraide judiciaire, les mesures de contrainte ne sont pas réservées aux seules personnes poursuivies dans la procédure étrangère, mais à toutes celles qui détiendraient des informations, des pièces, des objets ou des valeurs, réclamés par l'Etat requérant. De même, il appartient au juge du fond, mais non à celui de l'entraide, de déterminer le rôle exact joué par A.________ dans les activités reprochées à D.________ et à E.________. Les recourants ne sauraient se soustraire aux mesures demandées en alléguant que les opérations décrites dans la demande auraient été effectuées par A.________ sur ordre de P.________, et non de son fils E.________. Cette question relève du fond de l'accusation, de même que l'argument concernant la portée réelle des pouvoirs du « trustee » selon le droit de l'Ile de Man. Dès l'instant où, comme en l'espèce, la demande repose sur un fondement solide et crédible, l'autorité d'exécution n'a pas à se substituer au juge du fond pour trancher des questions matérielles délicates, mettant en jeu l'application du droit étranger.</w:t>
      </w:r>
    </w:p>
    <w:p>
      <w:r>
        <w:rPr>
          <w:b/>
        </w:rPr>
        <w:t>E. 5</w:t>
      </w:r>
    </w:p>
    <w:p>
      <w:r>
        <w:t>Les recourants se plaignent d'une violation du principe de la proportionnalité.</w:t>
      </w:r>
    </w:p>
    <w:p>
      <w:r>
        <w:rPr>
          <w:b/>
        </w:rPr>
        <w:t>E. 5.1</w:t>
      </w:r>
    </w:p>
    <w:p>
      <w:r>
        <w:t>Les demandes d'entraide sont exécutées selon le droit de l'Etat requis ( art. 9 al. 1 TEJUS ). Ne sont dès lors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5.2</w:t>
      </w:r>
    </w:p>
    <w:p>
      <w:r>
        <w:t>Dans un premier moyen, les recourants contestent le séquestre, en faisant valoir que les fonds acheminés de C.________ sur les comptes n°1 et 3 auraient été retransférés à l'Ile de Man. Les seuls fonds se trouvant sur ces comptes, provenant de C.________, correspondraient au paiement de commissions, de débours ou au remboursement de frais.</w:t>
      </w:r>
    </w:p>
    <w:p>
      <w:r>
        <w:t>Selon la demande et son complément du 10 décembre 2001, D.________ et E.________ auraient mis sur pied un mécanisme complexe de transfert international du produit des ventes successives et illégales des actions de C.________, au travers d'un réseau opaque de sociétés, de fonds, de comptes et d'intermédiaires. La demande confirme que le produit des délits mis à la charge des accusés aurait été viré en Suisse puis à l'Ile de Man. Les autorités américaines soupçonnent que ces fonds auraient été ultérieurement transférés à nouveau en Suisse, par des voies détournées que seule l'enquête poussée à son terme pourra identifier. Or, le blocage des comptes des recourants a précisément pour but de confirmer ou d'infirmer ce soupçon. La participation de A.________ aux activités délictueuses des accusés, telle qu'elle est décrite dans le complément du 10 décembre 2001, doit faire l'objet d'investigations complémentaires. Il n'est pas exclu qu'elle conduise à une accusation pénale, eu égard au fait que A.________ a donné des ordres de ventes d'actions de C.________ et qu'il a collaboré étroitement avec E.________, notamment dans la gestion de J.________. Au demeurant, A.________ a lui-même confirmé à l'Office fédéral que les montants acheminés sur les comptes n°1 et 3 provenaient de E.________, en relation avec son activité de dirigeant de J.________ et d'un autre trust analogue de l'Ile de Man dénommé T.________. Les relevés confirment que ces comptes ont été alimentés par des sociétés impliquées dans l'affaire (dont L.________, M.________, ainsi que N.________). En outre, de nombreux virements ont été effectués par l'intermédiaire de la banque X.________, banque utilisée par D.________ et E.________ par le truchement du compte ouvert auprès de H.________. Ces comptes ont également servi à diverses transactions qui pourraient, si l'origine délictueuse des fonds virés par E.________ se confirmait, être tenues pour du blanchiment d'argent. Le séquestre des comptes n°1 et 3 est ainsi justifié, ainsi que la remise de la documentation y relative.</w:t>
      </w:r>
    </w:p>
    <w:p>
      <w:r>
        <w:rPr>
          <w:b/>
        </w:rPr>
        <w:t>E. 5.3</w:t>
      </w:r>
    </w:p>
    <w:p>
      <w:r>
        <w:t>Dans un deuxième moyen, les recourants contestent la portée du séquestre. Ils font valoir que les fonds bloqués dans l'Ile de Man atteindraient la valeur de 178'426'731,94 USD, alors que le montant total des opérations litigieuses s'élèverait, selon la demande, à environ 175'000'000 USD. Le séquestre des comptes n°1 et 3 n'aurait partant pas d'objet.</w:t>
      </w:r>
    </w:p>
    <w:p>
      <w:r>
        <w:t>L'ampleur des mesures d'entraide accordées à l'Etat requérant par les autorités de l'Ile de Man ne concerne pas la Suisse comme Etat requis et n'influe pas sur le traitement de la demande. Pour le surplus, il appartiendra au juge du fond de déterminer exactement l'origine et la provenance des fonds bloqués, puis, le cas échéant, de décider de leur restitution ou de leur confiscation, totale ou partielle.</w:t>
      </w:r>
    </w:p>
    <w:p>
      <w:r>
        <w:rPr>
          <w:b/>
        </w:rPr>
        <w:t>E. 6</w:t>
      </w:r>
    </w:p>
    <w:p>
      <w:r>
        <w:t>Le recours doit ainsi être rejeté.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