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1A.64/2004 vom 27. April 2004</w:t>
      </w:r>
    </w:p>
    <w:p>
      <w:r>
        <w:t>Bundesgericht, 2004-04-27, FR</w:t>
      </w:r>
    </w:p>
    <w:p>
      <w:r>
        <w:rPr>
          <w:b/>
        </w:rPr>
        <w:t xml:space="preserve">Quelle: </w:t>
      </w:r>
      <w:r>
        <w:t>https://mcp.opencaselaw.ch/entscheid/bger_1A.64_2004</w:t>
      </w:r>
    </w:p>
    <w:p>
      <w:r>
        <w:t>FR: TF 1A.64/2004 du 27 avril 2004</w:t>
      </w:r>
    </w:p>
    <w:p>
      <w:r>
        <w:t>IT: TF 1A.64/2004 del 27 aprile 2004</w:t>
      </w:r>
    </w:p>
    <w:p>
      <w:pPr>
        <w:pStyle w:val="Heading2"/>
      </w:pPr>
      <w:r>
        <w:t>Regeste</w:t>
      </w:r>
    </w:p>
    <w:p>
      <w:r>
        <w:t>Entraide et extradition</w:t>
      </w:r>
    </w:p>
    <w:p>
      <w:pPr>
        <w:pStyle w:val="Heading2"/>
      </w:pPr>
      <w:r>
        <w:t>Erwägungen</w:t>
      </w:r>
    </w:p>
    <w:p>
      <w:r>
        <w:rPr>
          <w:b/>
        </w:rPr>
        <w:t>E. 1</w:t>
      </w:r>
    </w:p>
    <w:p>
      <w:r>
        <w:t>Le recours est rédigé en allemand, la décision attaquée en français. C'est dans cette dernière langue qu'est rendu le présent arrêt, conformément à la règle générale ancrée à l' art. 37 al. 3 OJ .</w:t>
      </w:r>
    </w:p>
    <w:p>
      <w:r>
        <w:rPr>
          <w:b/>
        </w:rPr>
        <w:t>E. 2</w:t>
      </w:r>
    </w:p>
    <w:p>
      <w:r>
        <w:t>La matière est régie par la CEEJ, ainsi que par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topique, soit l'EIMP et son ordonnance d'exécution (OEIMP; RS 351.11), qui sont applicables aux questions non réglées, explicitement ou implicitement, par le droit conventionnel, et lorsque le droit interne est plus favorable à l'entraide que les traités ( ATF 123 II 134 consid. 1a p. 136; 122 II 140 consid. 2 p. 142; 120 Ib 120 consid. 1a p. 122/123, 189 consid. 2a p. 191/192; 118 Ib 269 consid. 1a p. 271, et les arrêts cités). Est réservé le respect des droits fondamentaux ( ATF 123 II 595 consid. 7c p. 617).</w:t>
      </w:r>
    </w:p>
    <w:p>
      <w:r>
        <w:rPr>
          <w:b/>
        </w:rPr>
        <w:t>E. 3</w:t>
      </w:r>
    </w:p>
    <w:p>
      <w:r>
        <w:t>R.________ a qualité pour agir, au regard de l' art. 80h let. b EIMP , mis en relation avec l' art. 9a let. a OEIMP , contre la transmission de la documentation relative au compte dont elle est la titulaire ( ATF 127 II 198 consid 2d p. 205; 126 II 258 consid. 2d/aa p. 260; 125 II 356 consid. 3b/bb p. 362, et les arrêts cités). Comme personne morale, elle n'est pas habilitée à soulever dans ce contexte le grief tiré de l' art. 2 EIMP ( ATF 126 II 258 consid. 2d/aa p. 260). Selon une jurisprudence dont il n'y a pas lieu de se départir malgré les critiques que lui adressent les recourants, O.________, ayant droit économique du compte, n'a pas qualité pour agir ( ATF 122 II 130 consid. 2b p. 132/133).</w:t>
      </w:r>
    </w:p>
    <w:p>
      <w:r>
        <w:rPr>
          <w:b/>
        </w:rPr>
        <w:t>E. 4</w:t>
      </w:r>
    </w:p>
    <w:p>
      <w:r>
        <w:t>Les recourants se plaignent de la violation de leur droit d'être entendus.</w:t>
      </w:r>
    </w:p>
    <w:p>
      <w:r>
        <w:rPr>
          <w:b/>
        </w:rPr>
        <w:t>E. 4.1</w:t>
      </w:r>
    </w:p>
    <w:p>
      <w:r>
        <w:t>Les parties ont le droit d'être entendues ( art. 29 al. 2 Cst.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127 I 54 consid. 2b p. 56, et les arrêts cités).</w:t>
      </w:r>
    </w:p>
    <w:p>
      <w:r>
        <w:rPr>
          <w:b/>
        </w:rPr>
        <w:t>E. 4.2</w:t>
      </w:r>
    </w:p>
    <w:p>
      <w:r>
        <w:t>En l'occurrence, ce droit a été violé, puisque les recourants n'ont eu connaissance de la procédure d'entraide et de la décision attaquée qu'après le prononcé de celle-ci. Avant de statuer, le Ministère public aurait dû inviter la titulaire du compte à faire part de ses observations, lui impartir un délai à cet effet, et l'autoriser à consulter le dossier. Compte tenu des circonstances de la cause, et notamment du fait que le nombre de documents à transmettre est relativement restreint, ce défaut a été guéri dans le cadre de la présente procédure ( ATF 124 II 132 consid. 2d p. 138/139).</w:t>
      </w:r>
    </w:p>
    <w:p>
      <w:r>
        <w:rPr>
          <w:b/>
        </w:rPr>
        <w:t>E. 5</w:t>
      </w:r>
    </w:p>
    <w:p>
      <w:r>
        <w:t>Selon les recourants, l'exposé des faits joints à la demande serait lacunaire.</w:t>
      </w:r>
    </w:p>
    <w:p>
      <w:r>
        <w:rPr>
          <w:b/>
        </w:rPr>
        <w:t>E. 5.1</w:t>
      </w:r>
    </w:p>
    <w:p>
      <w:r>
        <w:t>La demande d'entraide doit indiquer l'organe dont elle émane et le cas échéant, l'autorité pénale compétente ( art. 14 al. 1 let. a CEEJ ), son objet et ses motifs ( art. 14 al. 1 let. b CEEJ ), la qualification juridique des faits ( art. 14 al. 2 CEEJ ), la désignation aussi précise et complète que possible de la personne poursuivie ( art. 14 al. 1 let . c CEEJ), ainsi qu'un bref exposé des faits essentiels ( art. 28 al. 3 let. a EIMP ). Les indications fournies à ce titre doivent simplement suffire pour vérifier que la demande n'est pas d'emblée inadmissible ( ATF 116 Ib 96 consid. 3a p. 101; 115 Ib 68 consid. 3b/aa p. 77).</w:t>
      </w:r>
    </w:p>
    <w:p>
      <w:r>
        <w:rPr>
          <w:b/>
        </w:rPr>
        <w:t>E. 5.2</w:t>
      </w:r>
    </w:p>
    <w:p>
      <w:r>
        <w:t>Les recourants sont concernés uniquement par les faits décrits dans le complément du 30 mai 2003, selon lequel N.________ et ses comparses auraient volé 80 véhicules parmi ceux livrés par A.________ à E.________, avant de les revendre pour le compte de B.________. Une partie du produit de cette vente aurait été acheminé sur le compte de R.________. Cette description lapidaire ne donne aucun détail sur le lieu, l'époque et le mode opératoire des faits. Même s'il eut été préférable que la demande soit plus précise sur ce point, le défaut qui l'affecte n'est pas déterminant, puisque l'Etat requérant n'est pas tenu de fournir la preuve de la commission du délit. Il convient toutefois de faire à ce propos une réserve. Il est en effet impossible, sur la base de l'état de fait décrit dans la demande, d'admettre que puisse être retenue l'incrimination d'escroquerie: rien dans la demande ne vient étayer le fait que les auteurs auraient agi par tromperie ou abus de confiance, éléments constitutifs du délit selon l' art. 159 CP russe. L'appréciation selon laquelle la condition de la double incrimination serait remplie en Suisse au regard de l' art. 146 CP est également fausse, car on ne voit pas en quoi le comportement mis à la charge des prévenus, tel qu'il est décrit, serait astucieux. Cela n'est toutefois pas déterminant car, les faits à l'origine de la demande pourraient être assimilés à du vol ( art. 139 CP ) et du blanchiment d'argent ( art. 305bis CP ) s'ils avaient été commis en Suisse.</w:t>
      </w:r>
    </w:p>
    <w:p>
      <w:r>
        <w:rPr>
          <w:b/>
        </w:rPr>
        <w:t>E. 6</w:t>
      </w:r>
    </w:p>
    <w:p>
      <w:r>
        <w:t>Les recourants soutiennent que la procédure pénale en Russie serait inspirée par des motifs politiques et racistes. La demande est irrecevable s'il y a lieu d'admettre que la procédure à l'étranger tend à poursuivre ou à punir une personne en raison de ses opinions politiques, de son appartenance à un groupe social déterminé, de sa race, de sa confession ou de sa nationalité ( art. 2 let. b EIMP ). En l'occurrence, les recourants exposent que la demande est une suite des autres procédures pénales ouvertes en relation avec la gestion du groupe A.________, dans lesquelles étaient impliqués les ressortissants russes W.________, V.________ et AA.________. Or, selon les recourants, il serait notoire que W.________ serait poursuivi en raison de sa qualité d'opposant au régime politique en place. Les procédures pénales engagées contre lui par un appareil judiciaire manipulé par le pouvoir exécutif ne constitueraient qu'un prétexte. Il en irait de même d'autres procédures engagées contre des hommes d'affaires russes d'origine juive comme BB.________ et CC.________. Outre le fait que les recourants ne sont pas légitimés à soulever le grief tiré de l' art. 2 EIMP (cf. consid. 3 ci-dessus), il suffit de constater qu'aucun des protagonistes de la procédure pénale pour laquelle l'entraide est demandée n'est touché par la situation que décrivent les recourants, qu'il s'agisse de N.________, de G.________, de D.________ ou de O.________. Quant aux autres personnes évoquées par les recourants, elles ne sont pas visées par la présente procédure, même si certaines d'entre elles ont été dénoncées pour leurs agissements dans la gestion de A.________.</w:t>
      </w:r>
    </w:p>
    <w:p>
      <w:r>
        <w:rPr>
          <w:b/>
        </w:rPr>
        <w:t>E. 7</w:t>
      </w:r>
    </w:p>
    <w:p>
      <w:r>
        <w:t>Selon les recourants, les faits poursuivis en Russie seraient de nature fiscale et monétaire, ce qui exclurait l'octroi de l'entraide au regard de l'art. 3 al. 2 (recte: al. 3) EIMP. A ce propos, les recourants exposent que le montant de 500'000 USD viré le 7 mai 1998 est sans rapport avec le bénéfice escompté de la vente de 80 véhicules de marque XX.________. Ils en déduisent que ce montant ne proviendrait pas du vol d'automobiles pour lequel l'entraide est demandée, mais constituerait l'équivalent de montants convertis en dollars américains en élusion de la réglementation russe sur les devises étrangères. Cette argumentation n'est pas décisive. Il est sans doute possible que le montant de 500'000 USD corresponde, pour une partie, à d'autres produits que ceux de la revente des véhicules volés. Il est aussi possible que Z.________ ait accumulé des montants provenant de diverses sources, qu'elle aurait collectées avant d'en virer l'équivalent en dollars sur le compte de R.________. Mais il s'agit là de questions de fait, encore obscures, que la demande d'entraide a précisément pour but d'éclaircir. Les conjectures que font les recourants à ce propos ne permettent pas de résoudre la question qui se pose à l'autorité de poursuite étrangère. Il n'appartient pas au juge de l'entraide de refuser celle-ci sur la base de suppositions. Pour le surplus, le Ministère public a pris la précaution, dans la décision attaquée, de rappeler le principe de la spécialité, ce qui exclut l'utilisation des informations transmises par la Suisse pour la répression des délits visés à l' art. 3 al. 3 EIMP , dont le délit fiscal et monétaire. Cela devrait suffire pour prévenir le risque évoqué par les recourants.</w:t>
      </w:r>
    </w:p>
    <w:p>
      <w:r>
        <w:rPr>
          <w:b/>
        </w:rPr>
        <w:t>E. 8</w:t>
      </w:r>
    </w:p>
    <w:p>
      <w:r>
        <w:t>Ceux-ci se plaignent de la violation du principe de la proportionnalité.</w:t>
      </w:r>
    </w:p>
    <w:p>
      <w:r>
        <w:rPr>
          <w:b/>
        </w:rPr>
        <w:t>E. 8.1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8.2</w:t>
      </w:r>
    </w:p>
    <w:p>
      <w:r>
        <w:t>Les recourants prétendent n'avoir aucun lien avec les faits délictueux exposés dans la demande. Ils expliquent que le virement litigieux serait intervenu dans le cadre d'une opération de compensation entre sociétés commerciales russes et étrangères, qui s'entendent pour qu'une partie du prix des transactions soit payé en Occident, de manière aussi à contourner les règles bureaucratiques sur le contrôle des changes et des devises en Russie (procédé dit du "cash matching"). Pour ce qui le concerne, O.________ redoute que la communication de son identité aux autorités russes n'entraîne pour lui des conséquences dommageables, de nature encore indéterminée. Il conclut à ce que la documentation remise (en particulier, les documents d'ouverture du compte) ne contienne aucune indication dévoilant son identité. Quelle que soit la plausibilité des considérations émises par les recourants, elles ne sont pas de nature à faire échec à la demande. Dès l'instant où celle-ci porte, comme en l'espèce, sur la communication de l'identité du titulaire et de l'ayant droit du compte sur lequel des fonds d'origine suspecte pourraient avoir été acheminés, le principe de la proportionnalité ne s'oppose pas à la transmission des renseignements y relatifs. De surcroît, l' art. 10 EIMP qui protégeait le tiers non impliqué a été abrogé lors de la révision de cette loi du 4 octobre 1996.</w:t>
      </w:r>
    </w:p>
    <w:p>
      <w:r>
        <w:rPr>
          <w:b/>
        </w:rPr>
        <w:t>E. 8.3</w:t>
      </w:r>
    </w:p>
    <w:p>
      <w:r>
        <w:t>Pour les recourants, la décision attaquée violerait le principe de la proportionnalité, car le montant de 500'000 USD viré le 7 mai 1998 dépasserait le montant probable du produit du délit à raison duquel l'entraide est demandée. Dans la mesure où ce grief ne recoupe pas celui tiré de l' art. 3 al. 3 EIMP (consid. 7 ci-dessus), il doit être rejeté. Il se justifie en effet de communiquer à l'Etat requérant les documents prouvant le versement, par l'entremise de Z.________, du montant en question. Que celui-ci corresponde aussi, en partie, à d'autres opérations, licites ou non, est indifférent à cet égard. Sous l'angle de la proportionnalité au demeurant, on ne voit pas quelle mesure moins incisive que la transmission de la documentation relative à cette transaction pourrait être envisagée. Il convient également de communiquer les avis de virements postérieurs, pour la période allant jusqu'au 30 septembre 1998, selon la demande, afin de permettre de retracer le cheminement ultérieur des fonds litigieux.</w:t>
      </w:r>
    </w:p>
    <w:p>
      <w:r>
        <w:rPr>
          <w:b/>
        </w:rPr>
        <w:t>E. 9</w:t>
      </w:r>
    </w:p>
    <w:p>
      <w:r>
        <w:t>Le recours doit ainsi être rejeté.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